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954E6" w14:textId="77777777" w:rsidR="009A3603" w:rsidRPr="0020765D" w:rsidRDefault="009A3603" w:rsidP="006C2426">
      <w:pPr>
        <w:spacing w:after="0" w:line="240" w:lineRule="auto"/>
        <w:rPr>
          <w:rFonts w:eastAsia="Times New Roman" w:cstheme="minorHAnsi"/>
          <w:lang w:val="en-CA"/>
        </w:rPr>
      </w:pPr>
    </w:p>
    <w:p w14:paraId="7A6748E3" w14:textId="77777777" w:rsidR="009A3603" w:rsidRPr="0072559B" w:rsidRDefault="009A3603" w:rsidP="009A3603">
      <w:pPr>
        <w:spacing w:after="0" w:line="240" w:lineRule="auto"/>
        <w:jc w:val="center"/>
        <w:rPr>
          <w:rFonts w:eastAsia="Times New Roman" w:cstheme="minorHAnsi"/>
          <w:b/>
          <w:bCs/>
          <w:i/>
          <w:iCs/>
          <w:lang w:val="en-CA"/>
        </w:rPr>
      </w:pPr>
    </w:p>
    <w:p w14:paraId="4FF8312E" w14:textId="503ACA14" w:rsidR="009A3603" w:rsidRPr="00134C16" w:rsidRDefault="009A3603" w:rsidP="009A3603">
      <w:pPr>
        <w:spacing w:after="0" w:line="240" w:lineRule="auto"/>
        <w:jc w:val="center"/>
        <w:rPr>
          <w:rFonts w:cstheme="minorHAnsi"/>
          <w:lang w:val="en-GB"/>
        </w:rPr>
      </w:pPr>
      <w:r w:rsidRPr="00134C16">
        <w:rPr>
          <w:rFonts w:eastAsia="Times New Roman" w:cstheme="minorHAnsi"/>
          <w:b/>
          <w:bCs/>
          <w:lang w:val="en-CA"/>
        </w:rPr>
        <w:t>VETERINARY MEDICINES BIOWAIVER APPLICATION FORM FOR PARENTERALS</w:t>
      </w:r>
    </w:p>
    <w:p w14:paraId="7F838DF2" w14:textId="77777777" w:rsidR="009A3603" w:rsidRPr="00134C16" w:rsidRDefault="009A3603" w:rsidP="009A3603">
      <w:pPr>
        <w:spacing w:after="0" w:line="240" w:lineRule="auto"/>
        <w:jc w:val="center"/>
        <w:rPr>
          <w:rFonts w:cstheme="minorHAnsi"/>
          <w:b/>
          <w:lang w:val="en-ZA"/>
        </w:rPr>
      </w:pPr>
    </w:p>
    <w:p w14:paraId="74E96DC1" w14:textId="77777777" w:rsidR="009A3603" w:rsidRPr="0072559B" w:rsidRDefault="009A3603" w:rsidP="009A3603">
      <w:pPr>
        <w:keepNext/>
        <w:keepLines/>
        <w:numPr>
          <w:ilvl w:val="0"/>
          <w:numId w:val="38"/>
        </w:numPr>
        <w:spacing w:before="240" w:after="120" w:line="280" w:lineRule="atLeast"/>
        <w:contextualSpacing/>
        <w:jc w:val="both"/>
        <w:outlineLvl w:val="0"/>
        <w:rPr>
          <w:rFonts w:eastAsia="Times New Roman" w:cstheme="minorHAnsi"/>
          <w:bCs/>
          <w:i/>
          <w:iCs/>
          <w:lang w:val="en-ZA"/>
        </w:rPr>
      </w:pPr>
      <w:r w:rsidRPr="0072559B">
        <w:rPr>
          <w:rFonts w:eastAsia="Times New Roman" w:cstheme="minorHAnsi"/>
          <w:b/>
          <w:bCs/>
          <w:i/>
          <w:iCs/>
          <w:lang w:val="en-ZA"/>
        </w:rPr>
        <w:t>PRODUCT INFORMATION</w:t>
      </w:r>
    </w:p>
    <w:p w14:paraId="3A24743C" w14:textId="77777777" w:rsidR="009A3603" w:rsidRPr="0072559B" w:rsidRDefault="009A3603" w:rsidP="009A3603">
      <w:pPr>
        <w:spacing w:after="0" w:line="240" w:lineRule="auto"/>
        <w:rPr>
          <w:rFonts w:cstheme="minorHAnsi"/>
          <w:b/>
          <w:i/>
          <w:iCs/>
          <w:lang w:val="en-ZA"/>
        </w:rPr>
      </w:pPr>
    </w:p>
    <w:tbl>
      <w:tblPr>
        <w:tblW w:w="4900" w:type="pct"/>
        <w:jc w:val="center"/>
        <w:tblBorders>
          <w:top w:val="double" w:sz="4" w:space="0" w:color="auto"/>
          <w:left w:val="double" w:sz="4" w:space="0" w:color="auto"/>
          <w:bottom w:val="double" w:sz="4" w:space="0" w:color="auto"/>
          <w:right w:val="double" w:sz="4" w:space="0" w:color="auto"/>
          <w:insideH w:val="dotted" w:sz="4" w:space="0" w:color="auto"/>
          <w:insideV w:val="single" w:sz="4" w:space="0" w:color="auto"/>
        </w:tblBorders>
        <w:tblLayout w:type="fixed"/>
        <w:tblLook w:val="0000" w:firstRow="0" w:lastRow="0" w:firstColumn="0" w:lastColumn="0" w:noHBand="0" w:noVBand="0"/>
      </w:tblPr>
      <w:tblGrid>
        <w:gridCol w:w="4425"/>
        <w:gridCol w:w="5805"/>
      </w:tblGrid>
      <w:tr w:rsidR="0072559B" w:rsidRPr="0072559B" w14:paraId="2D1D19D8" w14:textId="77777777" w:rsidTr="00571CA1">
        <w:trPr>
          <w:jc w:val="center"/>
        </w:trPr>
        <w:tc>
          <w:tcPr>
            <w:tcW w:w="3813" w:type="dxa"/>
          </w:tcPr>
          <w:p w14:paraId="238BE3A9" w14:textId="77777777" w:rsidR="009A3603" w:rsidRPr="0072559B" w:rsidRDefault="009A3603" w:rsidP="009A3603">
            <w:pPr>
              <w:spacing w:after="0" w:line="240" w:lineRule="auto"/>
              <w:rPr>
                <w:rFonts w:cstheme="minorHAnsi"/>
                <w:bCs/>
                <w:i/>
                <w:iCs/>
                <w:lang w:val="en-ZA"/>
              </w:rPr>
            </w:pPr>
            <w:r w:rsidRPr="0072559B">
              <w:rPr>
                <w:rFonts w:cstheme="minorHAnsi"/>
                <w:bCs/>
                <w:i/>
                <w:iCs/>
                <w:lang w:val="en-ZA"/>
              </w:rPr>
              <w:t>Date of submission</w:t>
            </w:r>
          </w:p>
        </w:tc>
        <w:tc>
          <w:tcPr>
            <w:tcW w:w="5003" w:type="dxa"/>
          </w:tcPr>
          <w:p w14:paraId="48A99745" w14:textId="77777777" w:rsidR="009A3603" w:rsidRPr="00134C16" w:rsidRDefault="009A3603" w:rsidP="009A3603">
            <w:pPr>
              <w:spacing w:after="0" w:line="240" w:lineRule="auto"/>
              <w:rPr>
                <w:rFonts w:cstheme="minorHAnsi"/>
                <w:bCs/>
                <w:lang w:val="en-ZA"/>
              </w:rPr>
            </w:pPr>
          </w:p>
        </w:tc>
      </w:tr>
      <w:tr w:rsidR="0072559B" w:rsidRPr="0072559B" w14:paraId="7EB5FCD8" w14:textId="77777777" w:rsidTr="00571CA1">
        <w:trPr>
          <w:jc w:val="center"/>
        </w:trPr>
        <w:tc>
          <w:tcPr>
            <w:tcW w:w="3813" w:type="dxa"/>
          </w:tcPr>
          <w:p w14:paraId="50753CE6" w14:textId="77777777" w:rsidR="009A3603" w:rsidRPr="0072559B" w:rsidRDefault="009A3603" w:rsidP="009A3603">
            <w:pPr>
              <w:spacing w:after="0" w:line="240" w:lineRule="auto"/>
              <w:rPr>
                <w:rFonts w:cstheme="minorHAnsi"/>
                <w:bCs/>
                <w:i/>
                <w:iCs/>
                <w:lang w:val="en-ZA"/>
              </w:rPr>
            </w:pPr>
            <w:r w:rsidRPr="0072559B">
              <w:rPr>
                <w:rFonts w:cstheme="minorHAnsi"/>
                <w:bCs/>
                <w:i/>
                <w:iCs/>
                <w:lang w:val="en-ZA"/>
              </w:rPr>
              <w:t>Application number</w:t>
            </w:r>
          </w:p>
        </w:tc>
        <w:tc>
          <w:tcPr>
            <w:tcW w:w="5003" w:type="dxa"/>
          </w:tcPr>
          <w:p w14:paraId="3CAE1DB2" w14:textId="77777777" w:rsidR="009A3603" w:rsidRPr="00134C16" w:rsidRDefault="009A3603" w:rsidP="009A3603">
            <w:pPr>
              <w:spacing w:after="0" w:line="240" w:lineRule="auto"/>
              <w:rPr>
                <w:rFonts w:cstheme="minorHAnsi"/>
                <w:b/>
                <w:lang w:val="en-ZA"/>
              </w:rPr>
            </w:pPr>
          </w:p>
        </w:tc>
      </w:tr>
      <w:tr w:rsidR="0072559B" w:rsidRPr="0072559B" w14:paraId="29F42E81" w14:textId="77777777" w:rsidTr="00571CA1">
        <w:trPr>
          <w:jc w:val="center"/>
        </w:trPr>
        <w:tc>
          <w:tcPr>
            <w:tcW w:w="3813" w:type="dxa"/>
          </w:tcPr>
          <w:p w14:paraId="26B1D9BD" w14:textId="77777777" w:rsidR="009A3603" w:rsidRPr="0072559B" w:rsidRDefault="009A3603" w:rsidP="009A3603">
            <w:pPr>
              <w:spacing w:after="0" w:line="240" w:lineRule="auto"/>
              <w:rPr>
                <w:rFonts w:cstheme="minorHAnsi"/>
                <w:bCs/>
                <w:i/>
                <w:iCs/>
                <w:lang w:val="en-ZA"/>
              </w:rPr>
            </w:pPr>
            <w:r w:rsidRPr="0072559B">
              <w:rPr>
                <w:rFonts w:cstheme="minorHAnsi"/>
                <w:bCs/>
                <w:i/>
                <w:iCs/>
                <w:lang w:val="en-ZA"/>
              </w:rPr>
              <w:t>Product name</w:t>
            </w:r>
          </w:p>
        </w:tc>
        <w:tc>
          <w:tcPr>
            <w:tcW w:w="5003" w:type="dxa"/>
          </w:tcPr>
          <w:p w14:paraId="0FFAF776" w14:textId="77777777" w:rsidR="009A3603" w:rsidRPr="00134C16" w:rsidRDefault="009A3603" w:rsidP="009A3603">
            <w:pPr>
              <w:spacing w:after="0" w:line="240" w:lineRule="auto"/>
              <w:rPr>
                <w:rFonts w:cstheme="minorHAnsi"/>
                <w:b/>
                <w:lang w:val="en-ZA"/>
              </w:rPr>
            </w:pPr>
          </w:p>
        </w:tc>
      </w:tr>
      <w:tr w:rsidR="0072559B" w:rsidRPr="0072559B" w14:paraId="21AA4CC1" w14:textId="77777777" w:rsidTr="00571CA1">
        <w:trPr>
          <w:jc w:val="center"/>
        </w:trPr>
        <w:tc>
          <w:tcPr>
            <w:tcW w:w="3813" w:type="dxa"/>
          </w:tcPr>
          <w:p w14:paraId="17A8CD07" w14:textId="77777777" w:rsidR="009A3603" w:rsidRPr="0072559B" w:rsidRDefault="009A3603" w:rsidP="009A3603">
            <w:pPr>
              <w:spacing w:after="0" w:line="240" w:lineRule="auto"/>
              <w:rPr>
                <w:rFonts w:cstheme="minorHAnsi"/>
                <w:bCs/>
                <w:i/>
                <w:iCs/>
                <w:lang w:val="en-ZA"/>
              </w:rPr>
            </w:pPr>
            <w:r w:rsidRPr="0072559B">
              <w:rPr>
                <w:rFonts w:cstheme="minorHAnsi"/>
                <w:bCs/>
                <w:i/>
                <w:iCs/>
                <w:lang w:val="en-ZA"/>
              </w:rPr>
              <w:t>Active Pharmaceutical Ingredient API(s)</w:t>
            </w:r>
          </w:p>
        </w:tc>
        <w:tc>
          <w:tcPr>
            <w:tcW w:w="5003" w:type="dxa"/>
          </w:tcPr>
          <w:p w14:paraId="41CE47EE" w14:textId="77777777" w:rsidR="009A3603" w:rsidRPr="00134C16" w:rsidRDefault="009A3603" w:rsidP="009A3603">
            <w:pPr>
              <w:spacing w:after="0" w:line="240" w:lineRule="auto"/>
              <w:rPr>
                <w:rFonts w:cstheme="minorHAnsi"/>
                <w:b/>
                <w:lang w:val="en-ZA"/>
              </w:rPr>
            </w:pPr>
          </w:p>
        </w:tc>
      </w:tr>
      <w:tr w:rsidR="0072559B" w:rsidRPr="0072559B" w14:paraId="14C94937" w14:textId="77777777" w:rsidTr="00571CA1">
        <w:trPr>
          <w:jc w:val="center"/>
        </w:trPr>
        <w:tc>
          <w:tcPr>
            <w:tcW w:w="3813" w:type="dxa"/>
          </w:tcPr>
          <w:p w14:paraId="1D4F530B" w14:textId="77777777" w:rsidR="009A3603" w:rsidRPr="0072559B" w:rsidRDefault="009A3603" w:rsidP="009A3603">
            <w:pPr>
              <w:spacing w:after="0" w:line="240" w:lineRule="auto"/>
              <w:rPr>
                <w:rFonts w:cstheme="minorHAnsi"/>
                <w:bCs/>
                <w:i/>
                <w:iCs/>
                <w:lang w:val="en-ZA"/>
              </w:rPr>
            </w:pPr>
            <w:r w:rsidRPr="0072559B">
              <w:rPr>
                <w:rFonts w:cstheme="minorHAnsi"/>
                <w:bCs/>
                <w:i/>
                <w:iCs/>
                <w:lang w:val="en-ZA"/>
              </w:rPr>
              <w:t>Dosage form and strength</w:t>
            </w:r>
          </w:p>
        </w:tc>
        <w:tc>
          <w:tcPr>
            <w:tcW w:w="5003" w:type="dxa"/>
          </w:tcPr>
          <w:p w14:paraId="0731990D" w14:textId="77777777" w:rsidR="009A3603" w:rsidRPr="00134C16" w:rsidRDefault="009A3603" w:rsidP="009A3603">
            <w:pPr>
              <w:spacing w:after="0" w:line="240" w:lineRule="auto"/>
              <w:rPr>
                <w:rFonts w:cstheme="minorHAnsi"/>
                <w:b/>
                <w:lang w:val="en-ZA"/>
              </w:rPr>
            </w:pPr>
          </w:p>
        </w:tc>
      </w:tr>
      <w:tr w:rsidR="0072559B" w:rsidRPr="0072559B" w14:paraId="0C22D184" w14:textId="77777777" w:rsidTr="00571CA1">
        <w:trPr>
          <w:jc w:val="center"/>
        </w:trPr>
        <w:tc>
          <w:tcPr>
            <w:tcW w:w="3813" w:type="dxa"/>
          </w:tcPr>
          <w:p w14:paraId="090A6D05" w14:textId="77777777" w:rsidR="009A3603" w:rsidRPr="0072559B" w:rsidRDefault="009A3603" w:rsidP="009A3603">
            <w:pPr>
              <w:spacing w:after="0" w:line="240" w:lineRule="auto"/>
              <w:rPr>
                <w:rFonts w:cstheme="minorHAnsi"/>
                <w:bCs/>
                <w:i/>
                <w:iCs/>
                <w:lang w:val="en-ZA"/>
              </w:rPr>
            </w:pPr>
            <w:r w:rsidRPr="0072559B">
              <w:rPr>
                <w:rFonts w:cstheme="minorHAnsi"/>
                <w:bCs/>
                <w:i/>
                <w:iCs/>
                <w:lang w:val="en-ZA"/>
              </w:rPr>
              <w:t>Scheduling status</w:t>
            </w:r>
          </w:p>
        </w:tc>
        <w:tc>
          <w:tcPr>
            <w:tcW w:w="5003" w:type="dxa"/>
          </w:tcPr>
          <w:p w14:paraId="70050878" w14:textId="77777777" w:rsidR="009A3603" w:rsidRPr="00134C16" w:rsidRDefault="009A3603" w:rsidP="009A3603">
            <w:pPr>
              <w:spacing w:after="0" w:line="240" w:lineRule="auto"/>
              <w:rPr>
                <w:rFonts w:cstheme="minorHAnsi"/>
                <w:b/>
                <w:lang w:val="en-ZA"/>
              </w:rPr>
            </w:pPr>
          </w:p>
        </w:tc>
      </w:tr>
      <w:tr w:rsidR="0072559B" w:rsidRPr="0072559B" w14:paraId="6F8106FF" w14:textId="77777777" w:rsidTr="00571CA1">
        <w:trPr>
          <w:jc w:val="center"/>
        </w:trPr>
        <w:tc>
          <w:tcPr>
            <w:tcW w:w="3813" w:type="dxa"/>
          </w:tcPr>
          <w:p w14:paraId="2ECC7A6A" w14:textId="77777777" w:rsidR="009A3603" w:rsidRPr="0072559B" w:rsidRDefault="009A3603" w:rsidP="009A3603">
            <w:pPr>
              <w:spacing w:after="0" w:line="240" w:lineRule="auto"/>
              <w:rPr>
                <w:rFonts w:cstheme="minorHAnsi"/>
                <w:bCs/>
                <w:i/>
                <w:iCs/>
                <w:lang w:val="en-ZA"/>
              </w:rPr>
            </w:pPr>
            <w:r w:rsidRPr="0072559B">
              <w:rPr>
                <w:rFonts w:cstheme="minorHAnsi"/>
                <w:bCs/>
                <w:i/>
                <w:iCs/>
                <w:lang w:val="en-ZA"/>
              </w:rPr>
              <w:t>Applicant name and address</w:t>
            </w:r>
          </w:p>
        </w:tc>
        <w:tc>
          <w:tcPr>
            <w:tcW w:w="5003" w:type="dxa"/>
          </w:tcPr>
          <w:p w14:paraId="7580F697" w14:textId="77777777" w:rsidR="009A3603" w:rsidRPr="00134C16" w:rsidRDefault="009A3603" w:rsidP="009A3603">
            <w:pPr>
              <w:tabs>
                <w:tab w:val="left" w:pos="284"/>
              </w:tabs>
              <w:spacing w:before="40" w:after="60" w:line="240" w:lineRule="auto"/>
              <w:ind w:right="284"/>
              <w:rPr>
                <w:rFonts w:cstheme="minorHAnsi"/>
                <w:lang w:val="en-GB"/>
              </w:rPr>
            </w:pPr>
          </w:p>
        </w:tc>
      </w:tr>
      <w:tr w:rsidR="0072559B" w:rsidRPr="0072559B" w14:paraId="04356E27" w14:textId="77777777" w:rsidTr="00571CA1">
        <w:trPr>
          <w:jc w:val="center"/>
        </w:trPr>
        <w:tc>
          <w:tcPr>
            <w:tcW w:w="3813" w:type="dxa"/>
          </w:tcPr>
          <w:p w14:paraId="43F6667D" w14:textId="77777777" w:rsidR="009A3603" w:rsidRPr="0072559B" w:rsidRDefault="009A3603" w:rsidP="009A3603">
            <w:pPr>
              <w:spacing w:after="0" w:line="240" w:lineRule="auto"/>
              <w:rPr>
                <w:rFonts w:cstheme="minorHAnsi"/>
                <w:bCs/>
                <w:i/>
                <w:iCs/>
                <w:lang w:val="en-ZA"/>
              </w:rPr>
            </w:pPr>
            <w:r w:rsidRPr="0072559B">
              <w:rPr>
                <w:rFonts w:cstheme="minorHAnsi"/>
                <w:bCs/>
                <w:i/>
                <w:iCs/>
                <w:lang w:val="en-ZA"/>
              </w:rPr>
              <w:t>Manufacturer name and address</w:t>
            </w:r>
          </w:p>
        </w:tc>
        <w:tc>
          <w:tcPr>
            <w:tcW w:w="5003" w:type="dxa"/>
          </w:tcPr>
          <w:p w14:paraId="5EC69B01" w14:textId="77777777" w:rsidR="009A3603" w:rsidRPr="00134C16" w:rsidRDefault="009A3603" w:rsidP="009A3603">
            <w:pPr>
              <w:spacing w:after="0" w:line="240" w:lineRule="auto"/>
              <w:rPr>
                <w:rFonts w:cstheme="minorHAnsi"/>
                <w:lang w:val="en-GB"/>
              </w:rPr>
            </w:pPr>
          </w:p>
        </w:tc>
      </w:tr>
      <w:tr w:rsidR="0072559B" w:rsidRPr="0072559B" w14:paraId="1B11CB5C" w14:textId="77777777" w:rsidTr="00571CA1">
        <w:trPr>
          <w:jc w:val="center"/>
        </w:trPr>
        <w:tc>
          <w:tcPr>
            <w:tcW w:w="3813" w:type="dxa"/>
          </w:tcPr>
          <w:p w14:paraId="10CF7A27" w14:textId="77777777" w:rsidR="009A3603" w:rsidRPr="0072559B" w:rsidRDefault="009A3603" w:rsidP="009A3603">
            <w:pPr>
              <w:spacing w:after="0" w:line="240" w:lineRule="auto"/>
              <w:rPr>
                <w:rFonts w:cstheme="minorHAnsi"/>
                <w:bCs/>
                <w:i/>
                <w:iCs/>
                <w:lang w:val="en-ZA"/>
              </w:rPr>
            </w:pPr>
            <w:r w:rsidRPr="0072559B">
              <w:rPr>
                <w:rFonts w:cstheme="minorHAnsi"/>
                <w:bCs/>
                <w:i/>
                <w:iCs/>
                <w:lang w:val="en-ZA"/>
              </w:rPr>
              <w:t>Manufacturer applied for name and address</w:t>
            </w:r>
          </w:p>
        </w:tc>
        <w:tc>
          <w:tcPr>
            <w:tcW w:w="5003" w:type="dxa"/>
            <w:vAlign w:val="center"/>
          </w:tcPr>
          <w:p w14:paraId="028DF58D" w14:textId="77777777" w:rsidR="009A3603" w:rsidRPr="00134C16" w:rsidRDefault="009A3603" w:rsidP="009A3603">
            <w:pPr>
              <w:spacing w:after="0" w:line="240" w:lineRule="auto"/>
              <w:rPr>
                <w:rFonts w:cstheme="minorHAnsi"/>
                <w:lang w:val="en-GB"/>
              </w:rPr>
            </w:pPr>
          </w:p>
        </w:tc>
      </w:tr>
      <w:tr w:rsidR="0072559B" w:rsidRPr="0072559B" w14:paraId="0F527C6A" w14:textId="77777777" w:rsidTr="00571CA1">
        <w:trPr>
          <w:jc w:val="center"/>
        </w:trPr>
        <w:tc>
          <w:tcPr>
            <w:tcW w:w="3813" w:type="dxa"/>
          </w:tcPr>
          <w:p w14:paraId="14B3578D" w14:textId="77777777" w:rsidR="009A3603" w:rsidRPr="0072559B" w:rsidRDefault="009A3603" w:rsidP="009A3603">
            <w:pPr>
              <w:spacing w:after="0" w:line="240" w:lineRule="auto"/>
              <w:rPr>
                <w:rFonts w:cstheme="minorHAnsi"/>
                <w:bCs/>
                <w:i/>
                <w:iCs/>
                <w:lang w:val="en-ZA"/>
              </w:rPr>
            </w:pPr>
            <w:r w:rsidRPr="0072559B">
              <w:rPr>
                <w:rFonts w:cstheme="minorHAnsi"/>
                <w:bCs/>
                <w:i/>
                <w:iCs/>
                <w:lang w:val="en-ZA"/>
              </w:rPr>
              <w:t>API Manufacturer name and address (Reference)</w:t>
            </w:r>
          </w:p>
        </w:tc>
        <w:tc>
          <w:tcPr>
            <w:tcW w:w="5003" w:type="dxa"/>
          </w:tcPr>
          <w:p w14:paraId="3F327F82" w14:textId="77777777" w:rsidR="009A3603" w:rsidRPr="00134C16" w:rsidRDefault="009A3603" w:rsidP="009A3603">
            <w:pPr>
              <w:spacing w:after="0" w:line="240" w:lineRule="auto"/>
              <w:rPr>
                <w:rFonts w:cstheme="minorHAnsi"/>
                <w:lang w:val="en-ZA"/>
              </w:rPr>
            </w:pPr>
          </w:p>
        </w:tc>
      </w:tr>
      <w:tr w:rsidR="0072559B" w:rsidRPr="0072559B" w14:paraId="11E407B2" w14:textId="77777777" w:rsidTr="00571CA1">
        <w:trPr>
          <w:jc w:val="center"/>
        </w:trPr>
        <w:tc>
          <w:tcPr>
            <w:tcW w:w="3813" w:type="dxa"/>
          </w:tcPr>
          <w:p w14:paraId="6A7BAE58" w14:textId="77777777" w:rsidR="009A3603" w:rsidRPr="0072559B" w:rsidRDefault="009A3603" w:rsidP="009A3603">
            <w:pPr>
              <w:spacing w:after="0" w:line="240" w:lineRule="auto"/>
              <w:rPr>
                <w:rFonts w:cstheme="minorHAnsi"/>
                <w:bCs/>
                <w:i/>
                <w:iCs/>
                <w:lang w:val="en-ZA"/>
              </w:rPr>
            </w:pPr>
            <w:r w:rsidRPr="0072559B">
              <w:rPr>
                <w:rFonts w:cstheme="minorHAnsi"/>
                <w:bCs/>
                <w:i/>
                <w:iCs/>
                <w:lang w:val="en-ZA"/>
              </w:rPr>
              <w:t>API manufacturer applied for name and address</w:t>
            </w:r>
          </w:p>
        </w:tc>
        <w:tc>
          <w:tcPr>
            <w:tcW w:w="5003" w:type="dxa"/>
            <w:vAlign w:val="center"/>
          </w:tcPr>
          <w:p w14:paraId="25DC5CE2" w14:textId="77777777" w:rsidR="009A3603" w:rsidRPr="00134C16" w:rsidRDefault="009A3603" w:rsidP="009A3603">
            <w:pPr>
              <w:spacing w:after="0" w:line="240" w:lineRule="auto"/>
              <w:rPr>
                <w:rFonts w:cstheme="minorHAnsi"/>
                <w:lang w:val="en-ZA"/>
              </w:rPr>
            </w:pPr>
          </w:p>
        </w:tc>
      </w:tr>
      <w:tr w:rsidR="0072559B" w:rsidRPr="0072559B" w14:paraId="7BF71ADC" w14:textId="77777777" w:rsidTr="00571CA1">
        <w:trPr>
          <w:jc w:val="center"/>
        </w:trPr>
        <w:tc>
          <w:tcPr>
            <w:tcW w:w="3813" w:type="dxa"/>
          </w:tcPr>
          <w:p w14:paraId="7407F6FA" w14:textId="77777777" w:rsidR="009A3603" w:rsidRPr="0072559B" w:rsidRDefault="009A3603" w:rsidP="009A3603">
            <w:pPr>
              <w:spacing w:after="0" w:line="240" w:lineRule="auto"/>
              <w:rPr>
                <w:rFonts w:cstheme="minorHAnsi"/>
                <w:bCs/>
                <w:i/>
                <w:iCs/>
                <w:lang w:val="en-ZA"/>
              </w:rPr>
            </w:pPr>
            <w:r w:rsidRPr="0072559B">
              <w:rPr>
                <w:rFonts w:cstheme="minorHAnsi"/>
                <w:bCs/>
                <w:i/>
                <w:iCs/>
                <w:lang w:val="en-ZA"/>
              </w:rPr>
              <w:t>Indications</w:t>
            </w:r>
          </w:p>
        </w:tc>
        <w:tc>
          <w:tcPr>
            <w:tcW w:w="5003" w:type="dxa"/>
          </w:tcPr>
          <w:p w14:paraId="709AC150" w14:textId="77777777" w:rsidR="009A3603" w:rsidRPr="00134C16" w:rsidRDefault="009A3603" w:rsidP="009A3603">
            <w:pPr>
              <w:tabs>
                <w:tab w:val="left" w:pos="284"/>
              </w:tabs>
              <w:spacing w:before="40" w:after="60" w:line="240" w:lineRule="auto"/>
              <w:ind w:right="284"/>
              <w:rPr>
                <w:rFonts w:cstheme="minorHAnsi"/>
                <w:lang w:val="en-ZA"/>
              </w:rPr>
            </w:pPr>
          </w:p>
        </w:tc>
      </w:tr>
      <w:tr w:rsidR="0072559B" w:rsidRPr="0072559B" w14:paraId="2D3DAA50" w14:textId="77777777" w:rsidTr="00571CA1">
        <w:trPr>
          <w:jc w:val="center"/>
        </w:trPr>
        <w:tc>
          <w:tcPr>
            <w:tcW w:w="3813" w:type="dxa"/>
          </w:tcPr>
          <w:p w14:paraId="51CE736A" w14:textId="77777777" w:rsidR="009A3603" w:rsidRPr="0072559B" w:rsidRDefault="009A3603" w:rsidP="009A3603">
            <w:pPr>
              <w:spacing w:after="0" w:line="240" w:lineRule="auto"/>
              <w:rPr>
                <w:rFonts w:cstheme="minorHAnsi"/>
                <w:bCs/>
                <w:i/>
                <w:iCs/>
                <w:lang w:val="en-ZA"/>
              </w:rPr>
            </w:pPr>
            <w:r w:rsidRPr="0072559B">
              <w:rPr>
                <w:rFonts w:cstheme="minorHAnsi"/>
                <w:bCs/>
                <w:i/>
                <w:iCs/>
                <w:lang w:val="en-ZA"/>
              </w:rPr>
              <w:t>Pharmacological action</w:t>
            </w:r>
          </w:p>
        </w:tc>
        <w:tc>
          <w:tcPr>
            <w:tcW w:w="5003" w:type="dxa"/>
          </w:tcPr>
          <w:p w14:paraId="782E8F55" w14:textId="77777777" w:rsidR="009A3603" w:rsidRPr="00134C16" w:rsidRDefault="009A3603" w:rsidP="009A3603">
            <w:pPr>
              <w:tabs>
                <w:tab w:val="left" w:pos="284"/>
              </w:tabs>
              <w:spacing w:before="40" w:after="60" w:line="240" w:lineRule="auto"/>
              <w:ind w:right="284"/>
              <w:rPr>
                <w:rFonts w:cstheme="minorHAnsi"/>
                <w:lang w:val="en-ZA"/>
              </w:rPr>
            </w:pPr>
          </w:p>
        </w:tc>
      </w:tr>
      <w:tr w:rsidR="009A3603" w:rsidRPr="0072559B" w14:paraId="65D9C82D" w14:textId="77777777" w:rsidTr="00571CA1">
        <w:trPr>
          <w:jc w:val="center"/>
        </w:trPr>
        <w:tc>
          <w:tcPr>
            <w:tcW w:w="3813" w:type="dxa"/>
          </w:tcPr>
          <w:p w14:paraId="31BB9169" w14:textId="77777777" w:rsidR="009A3603" w:rsidRPr="0072559B" w:rsidRDefault="009A3603" w:rsidP="009A3603">
            <w:pPr>
              <w:spacing w:after="0" w:line="240" w:lineRule="auto"/>
              <w:rPr>
                <w:rFonts w:cstheme="minorHAnsi"/>
                <w:bCs/>
                <w:i/>
                <w:iCs/>
                <w:lang w:val="en-ZA"/>
              </w:rPr>
            </w:pPr>
            <w:r w:rsidRPr="0072559B">
              <w:rPr>
                <w:rFonts w:cstheme="minorHAnsi"/>
                <w:bCs/>
                <w:i/>
                <w:iCs/>
                <w:lang w:val="en-ZA"/>
              </w:rPr>
              <w:t>Foreign registration status</w:t>
            </w:r>
          </w:p>
        </w:tc>
        <w:tc>
          <w:tcPr>
            <w:tcW w:w="5003" w:type="dxa"/>
          </w:tcPr>
          <w:p w14:paraId="03C63487" w14:textId="77777777" w:rsidR="009A3603" w:rsidRPr="00134C16" w:rsidRDefault="009A3603" w:rsidP="009A3603">
            <w:pPr>
              <w:spacing w:after="0" w:line="240" w:lineRule="auto"/>
              <w:rPr>
                <w:rFonts w:cstheme="minorHAnsi"/>
                <w:lang w:val="en-ZA"/>
              </w:rPr>
            </w:pPr>
          </w:p>
        </w:tc>
      </w:tr>
    </w:tbl>
    <w:p w14:paraId="568CF363" w14:textId="77777777" w:rsidR="009A3603" w:rsidRPr="0072559B" w:rsidRDefault="009A3603" w:rsidP="009A3603">
      <w:pPr>
        <w:tabs>
          <w:tab w:val="left" w:pos="2200"/>
        </w:tabs>
        <w:spacing w:before="120" w:after="120" w:line="280" w:lineRule="atLeast"/>
        <w:rPr>
          <w:rFonts w:eastAsia="Calibri" w:cstheme="minorHAnsi"/>
          <w:b/>
          <w:i/>
          <w:iCs/>
          <w:lang w:val="en-GB"/>
        </w:rPr>
      </w:pPr>
    </w:p>
    <w:p w14:paraId="7862044A" w14:textId="77777777" w:rsidR="009A3603" w:rsidRPr="0072559B" w:rsidRDefault="009A3603" w:rsidP="009A3603">
      <w:pPr>
        <w:tabs>
          <w:tab w:val="left" w:pos="2200"/>
        </w:tabs>
        <w:spacing w:before="120" w:after="120" w:line="280" w:lineRule="atLeast"/>
        <w:rPr>
          <w:rFonts w:eastAsia="Calibri" w:cstheme="minorHAnsi"/>
          <w:b/>
          <w:i/>
          <w:iCs/>
          <w:lang w:val="en-GB"/>
        </w:rPr>
      </w:pPr>
      <w:r w:rsidRPr="0072559B">
        <w:rPr>
          <w:rFonts w:eastAsia="Calibri" w:cstheme="minorHAnsi"/>
          <w:b/>
          <w:i/>
          <w:iCs/>
          <w:lang w:val="en-GB"/>
        </w:rPr>
        <w:t>INTRODUCTION</w:t>
      </w:r>
    </w:p>
    <w:p w14:paraId="634B773A" w14:textId="77777777" w:rsidR="009A3603" w:rsidRPr="00D02DF2" w:rsidRDefault="009A3603" w:rsidP="009A3603">
      <w:pPr>
        <w:tabs>
          <w:tab w:val="left" w:pos="2200"/>
        </w:tabs>
        <w:spacing w:before="120" w:after="120" w:line="280" w:lineRule="atLeast"/>
        <w:rPr>
          <w:rFonts w:eastAsia="Calibri" w:cstheme="minorHAnsi"/>
          <w:bCs/>
          <w:lang w:val="en-GB"/>
        </w:rPr>
      </w:pPr>
      <w:r w:rsidRPr="00D02DF2">
        <w:rPr>
          <w:rFonts w:eastAsia="Calibri" w:cstheme="minorHAnsi"/>
          <w:bCs/>
          <w:lang w:val="en-GB"/>
        </w:rPr>
        <w:t>The formulation and API characteristics, including the route of administration and species, are factors which may affect requirements to waive bioequivalence studies (i.e., to compare the rate and extent of absorption between two formulations containing same active substances).</w:t>
      </w:r>
    </w:p>
    <w:p w14:paraId="6129DF15" w14:textId="0BC33219" w:rsidR="009A3603" w:rsidRPr="00D02DF2" w:rsidRDefault="009A3603" w:rsidP="009A3603">
      <w:pPr>
        <w:tabs>
          <w:tab w:val="left" w:pos="2200"/>
        </w:tabs>
        <w:spacing w:before="120" w:after="120" w:line="280" w:lineRule="atLeast"/>
        <w:rPr>
          <w:rFonts w:eastAsia="Calibri" w:cstheme="minorHAnsi"/>
          <w:bCs/>
          <w:lang w:val="en-GB"/>
        </w:rPr>
      </w:pPr>
      <w:r w:rsidRPr="00D02DF2">
        <w:rPr>
          <w:rFonts w:eastAsia="Calibri" w:cstheme="minorHAnsi"/>
          <w:bCs/>
          <w:lang w:val="en-GB"/>
        </w:rPr>
        <w:t>Applicants must submit the following relevant information in support of a biowaiver for parent</w:t>
      </w:r>
      <w:r w:rsidR="00143A48" w:rsidRPr="00D02DF2">
        <w:rPr>
          <w:rFonts w:eastAsia="Calibri" w:cstheme="minorHAnsi"/>
          <w:bCs/>
          <w:lang w:val="en-GB"/>
        </w:rPr>
        <w:t>e</w:t>
      </w:r>
      <w:r w:rsidRPr="00D02DF2">
        <w:rPr>
          <w:rFonts w:eastAsia="Calibri" w:cstheme="minorHAnsi"/>
          <w:bCs/>
          <w:lang w:val="en-GB"/>
        </w:rPr>
        <w:t>rals.</w:t>
      </w:r>
    </w:p>
    <w:p w14:paraId="1E6021DE" w14:textId="77777777" w:rsidR="009A3603" w:rsidRPr="0072559B" w:rsidRDefault="009A3603" w:rsidP="009A3603">
      <w:pPr>
        <w:tabs>
          <w:tab w:val="left" w:pos="2200"/>
        </w:tabs>
        <w:spacing w:before="120" w:after="120" w:line="280" w:lineRule="atLeast"/>
        <w:rPr>
          <w:rFonts w:eastAsia="Calibri" w:cstheme="minorHAnsi"/>
          <w:bCs/>
          <w:i/>
          <w:iCs/>
          <w:lang w:val="en-GB"/>
        </w:rPr>
      </w:pPr>
    </w:p>
    <w:p w14:paraId="68FFF113" w14:textId="676434AF" w:rsidR="009A3603" w:rsidRPr="0072559B" w:rsidRDefault="009A3603" w:rsidP="009A3603">
      <w:pPr>
        <w:keepNext/>
        <w:keepLines/>
        <w:numPr>
          <w:ilvl w:val="0"/>
          <w:numId w:val="36"/>
        </w:numPr>
        <w:spacing w:before="240" w:after="120" w:line="280" w:lineRule="atLeast"/>
        <w:contextualSpacing/>
        <w:jc w:val="both"/>
        <w:outlineLvl w:val="0"/>
        <w:rPr>
          <w:rFonts w:eastAsia="Times New Roman" w:cstheme="minorHAnsi"/>
          <w:bCs/>
          <w:i/>
          <w:iCs/>
          <w:lang w:val="en-ZA"/>
        </w:rPr>
      </w:pPr>
      <w:bookmarkStart w:id="0" w:name="_Toc348516517"/>
      <w:r w:rsidRPr="0072559B">
        <w:rPr>
          <w:rFonts w:eastAsia="Times New Roman" w:cstheme="minorHAnsi"/>
          <w:b/>
          <w:bCs/>
          <w:i/>
          <w:iCs/>
          <w:lang w:val="en-ZA"/>
        </w:rPr>
        <w:t>QUALITY REQUIREMENTS</w:t>
      </w:r>
      <w:bookmarkEnd w:id="0"/>
    </w:p>
    <w:p w14:paraId="0A46001C" w14:textId="77777777" w:rsidR="009A3603" w:rsidRPr="0072559B" w:rsidRDefault="009A3603" w:rsidP="009A3603">
      <w:pPr>
        <w:keepNext/>
        <w:keepLines/>
        <w:spacing w:before="240" w:after="120" w:line="280" w:lineRule="atLeast"/>
        <w:ind w:left="360"/>
        <w:contextualSpacing/>
        <w:jc w:val="both"/>
        <w:outlineLvl w:val="0"/>
        <w:rPr>
          <w:rFonts w:eastAsia="Times New Roman" w:cstheme="minorHAnsi"/>
          <w:bCs/>
          <w:i/>
          <w:iCs/>
          <w:lang w:val="en-ZA"/>
        </w:rPr>
      </w:pPr>
    </w:p>
    <w:p w14:paraId="3DD06548" w14:textId="77777777" w:rsidR="009A3603" w:rsidRPr="0072559B" w:rsidRDefault="009A3603" w:rsidP="009A3603">
      <w:pPr>
        <w:keepNext/>
        <w:keepLines/>
        <w:spacing w:before="200" w:after="0" w:line="240" w:lineRule="auto"/>
        <w:outlineLvl w:val="1"/>
        <w:rPr>
          <w:rFonts w:eastAsia="Times New Roman" w:cstheme="minorHAnsi"/>
          <w:b/>
          <w:bCs/>
          <w:i/>
          <w:iCs/>
        </w:rPr>
      </w:pPr>
      <w:r w:rsidRPr="0072559B">
        <w:rPr>
          <w:rFonts w:eastAsia="Times New Roman" w:cstheme="minorHAnsi"/>
          <w:b/>
          <w:bCs/>
          <w:i/>
          <w:iCs/>
        </w:rPr>
        <w:t>2.1 SUMMARY OF REQUIREMENTS</w:t>
      </w:r>
    </w:p>
    <w:tbl>
      <w:tblPr>
        <w:tblStyle w:val="TableGrid2"/>
        <w:tblW w:w="9057" w:type="dxa"/>
        <w:tblBorders>
          <w:top w:val="double" w:sz="4" w:space="0" w:color="auto"/>
          <w:left w:val="double" w:sz="4" w:space="0" w:color="auto"/>
          <w:bottom w:val="double" w:sz="4" w:space="0" w:color="auto"/>
          <w:right w:val="double" w:sz="4" w:space="0" w:color="auto"/>
          <w:insideH w:val="dotted" w:sz="4" w:space="0" w:color="auto"/>
        </w:tblBorders>
        <w:tblLook w:val="04A0" w:firstRow="1" w:lastRow="0" w:firstColumn="1" w:lastColumn="0" w:noHBand="0" w:noVBand="1"/>
      </w:tblPr>
      <w:tblGrid>
        <w:gridCol w:w="3827"/>
        <w:gridCol w:w="5230"/>
      </w:tblGrid>
      <w:tr w:rsidR="0072559B" w:rsidRPr="0072559B" w14:paraId="22FDE00D" w14:textId="77777777" w:rsidTr="00571CA1">
        <w:tc>
          <w:tcPr>
            <w:tcW w:w="3827" w:type="dxa"/>
            <w:shd w:val="clear" w:color="auto" w:fill="F2F2F2" w:themeFill="background1" w:themeFillShade="F2"/>
            <w:vAlign w:val="center"/>
          </w:tcPr>
          <w:p w14:paraId="7ECA4CE6" w14:textId="77777777" w:rsidR="009A3603" w:rsidRPr="0072559B" w:rsidRDefault="009A3603" w:rsidP="009A3603">
            <w:pPr>
              <w:rPr>
                <w:rFonts w:asciiTheme="minorHAnsi" w:hAnsiTheme="minorHAnsi" w:cstheme="minorHAnsi"/>
                <w:b/>
                <w:i/>
                <w:iCs/>
                <w:sz w:val="22"/>
                <w:lang w:val="en-ZA"/>
              </w:rPr>
            </w:pPr>
            <w:r w:rsidRPr="0072559B">
              <w:rPr>
                <w:rFonts w:asciiTheme="minorHAnsi" w:hAnsiTheme="minorHAnsi" w:cstheme="minorHAnsi"/>
                <w:b/>
                <w:i/>
                <w:iCs/>
                <w:sz w:val="22"/>
                <w:lang w:val="en-ZA"/>
              </w:rPr>
              <w:t xml:space="preserve">Requirements </w:t>
            </w:r>
          </w:p>
        </w:tc>
        <w:tc>
          <w:tcPr>
            <w:tcW w:w="5230" w:type="dxa"/>
            <w:vAlign w:val="center"/>
          </w:tcPr>
          <w:p w14:paraId="31F51A47" w14:textId="77777777" w:rsidR="009A3603" w:rsidRPr="0072559B" w:rsidRDefault="009A3603" w:rsidP="009A3603">
            <w:pPr>
              <w:jc w:val="center"/>
              <w:rPr>
                <w:rFonts w:asciiTheme="minorHAnsi" w:hAnsiTheme="minorHAnsi" w:cstheme="minorHAnsi"/>
                <w:b/>
                <w:i/>
                <w:iCs/>
                <w:sz w:val="22"/>
                <w:lang w:val="en-ZA"/>
              </w:rPr>
            </w:pPr>
            <w:r w:rsidRPr="0072559B">
              <w:rPr>
                <w:rFonts w:asciiTheme="minorHAnsi" w:hAnsiTheme="minorHAnsi" w:cstheme="minorHAnsi"/>
                <w:b/>
                <w:i/>
                <w:iCs/>
                <w:sz w:val="22"/>
                <w:lang w:val="en-ZA"/>
              </w:rPr>
              <w:t>Outcome</w:t>
            </w:r>
          </w:p>
        </w:tc>
      </w:tr>
      <w:tr w:rsidR="0072559B" w:rsidRPr="0072559B" w14:paraId="54DE4F97" w14:textId="77777777" w:rsidTr="00571CA1">
        <w:tc>
          <w:tcPr>
            <w:tcW w:w="3827" w:type="dxa"/>
            <w:shd w:val="clear" w:color="auto" w:fill="F2F2F2" w:themeFill="background1" w:themeFillShade="F2"/>
            <w:vAlign w:val="center"/>
          </w:tcPr>
          <w:p w14:paraId="0089066D" w14:textId="77777777" w:rsidR="009A3603" w:rsidRPr="0072559B" w:rsidRDefault="009A3603" w:rsidP="009A3603">
            <w:pPr>
              <w:rPr>
                <w:rFonts w:asciiTheme="minorHAnsi" w:hAnsiTheme="minorHAnsi" w:cstheme="minorHAnsi"/>
                <w:i/>
                <w:iCs/>
                <w:sz w:val="22"/>
                <w:lang w:val="en-ZA"/>
              </w:rPr>
            </w:pPr>
            <w:r w:rsidRPr="0072559B">
              <w:rPr>
                <w:rFonts w:asciiTheme="minorHAnsi" w:hAnsiTheme="minorHAnsi" w:cstheme="minorHAnsi"/>
                <w:i/>
                <w:iCs/>
                <w:sz w:val="22"/>
                <w:lang w:val="en-ZA"/>
              </w:rPr>
              <w:t>Therapeutic range (and dose)</w:t>
            </w:r>
          </w:p>
        </w:tc>
        <w:tc>
          <w:tcPr>
            <w:tcW w:w="5230" w:type="dxa"/>
            <w:vAlign w:val="center"/>
          </w:tcPr>
          <w:p w14:paraId="23C843D0" w14:textId="77777777" w:rsidR="009A3603" w:rsidRPr="00D02DF2" w:rsidRDefault="009A3603" w:rsidP="009A3603">
            <w:pPr>
              <w:ind w:left="34"/>
              <w:rPr>
                <w:rFonts w:asciiTheme="minorHAnsi" w:hAnsiTheme="minorHAnsi" w:cstheme="minorHAnsi"/>
                <w:sz w:val="22"/>
                <w:lang w:val="en-ZA"/>
              </w:rPr>
            </w:pPr>
            <w:r w:rsidRPr="00D02DF2">
              <w:rPr>
                <w:rFonts w:asciiTheme="minorHAnsi" w:hAnsiTheme="minorHAnsi" w:cstheme="minorHAnsi"/>
                <w:sz w:val="22"/>
                <w:lang w:val="en-ZA"/>
              </w:rPr>
              <w:t>Narrow / Non-narrow</w:t>
            </w:r>
          </w:p>
        </w:tc>
      </w:tr>
      <w:tr w:rsidR="0072559B" w:rsidRPr="0072559B" w14:paraId="1EDADD3E" w14:textId="77777777" w:rsidTr="00571CA1">
        <w:tc>
          <w:tcPr>
            <w:tcW w:w="3827" w:type="dxa"/>
            <w:shd w:val="clear" w:color="auto" w:fill="F2F2F2" w:themeFill="background1" w:themeFillShade="F2"/>
            <w:vAlign w:val="center"/>
          </w:tcPr>
          <w:p w14:paraId="6FA02EB4" w14:textId="77777777" w:rsidR="009A3603" w:rsidRPr="0072559B" w:rsidRDefault="009A3603" w:rsidP="009A3603">
            <w:pPr>
              <w:rPr>
                <w:rFonts w:asciiTheme="minorHAnsi" w:hAnsiTheme="minorHAnsi" w:cstheme="minorHAnsi"/>
                <w:i/>
                <w:iCs/>
                <w:sz w:val="22"/>
                <w:lang w:val="en-ZA"/>
              </w:rPr>
            </w:pPr>
            <w:r w:rsidRPr="0072559B">
              <w:rPr>
                <w:rFonts w:asciiTheme="minorHAnsi" w:hAnsiTheme="minorHAnsi" w:cstheme="minorHAnsi"/>
                <w:i/>
                <w:iCs/>
                <w:sz w:val="22"/>
                <w:lang w:val="en-ZA"/>
              </w:rPr>
              <w:t>Aqeous solubility at different pH and temperature</w:t>
            </w:r>
          </w:p>
        </w:tc>
        <w:tc>
          <w:tcPr>
            <w:tcW w:w="5230" w:type="dxa"/>
            <w:vAlign w:val="center"/>
          </w:tcPr>
          <w:p w14:paraId="6F2CA5A0" w14:textId="77777777" w:rsidR="009A3603" w:rsidRPr="00D02DF2" w:rsidRDefault="009A3603" w:rsidP="009A3603">
            <w:pPr>
              <w:rPr>
                <w:rFonts w:asciiTheme="minorHAnsi" w:hAnsiTheme="minorHAnsi" w:cstheme="minorHAnsi"/>
                <w:sz w:val="22"/>
                <w:lang w:val="en-ZA"/>
              </w:rPr>
            </w:pPr>
          </w:p>
        </w:tc>
      </w:tr>
      <w:tr w:rsidR="0072559B" w:rsidRPr="0072559B" w14:paraId="60C4F802" w14:textId="77777777" w:rsidTr="00571CA1">
        <w:tc>
          <w:tcPr>
            <w:tcW w:w="3827" w:type="dxa"/>
            <w:shd w:val="clear" w:color="auto" w:fill="F2F2F2" w:themeFill="background1" w:themeFillShade="F2"/>
            <w:vAlign w:val="center"/>
          </w:tcPr>
          <w:p w14:paraId="4D665F93" w14:textId="77777777" w:rsidR="009A3603" w:rsidRPr="0072559B" w:rsidRDefault="009A3603" w:rsidP="009A3603">
            <w:pPr>
              <w:rPr>
                <w:rFonts w:asciiTheme="minorHAnsi" w:hAnsiTheme="minorHAnsi" w:cstheme="minorHAnsi"/>
                <w:i/>
                <w:iCs/>
                <w:sz w:val="22"/>
                <w:lang w:val="en-ZA"/>
              </w:rPr>
            </w:pPr>
            <w:r w:rsidRPr="0072559B">
              <w:rPr>
                <w:rFonts w:asciiTheme="minorHAnsi" w:hAnsiTheme="minorHAnsi" w:cstheme="minorHAnsi"/>
                <w:i/>
                <w:iCs/>
                <w:sz w:val="22"/>
                <w:lang w:val="en-ZA"/>
              </w:rPr>
              <w:t>Dosage form</w:t>
            </w:r>
          </w:p>
        </w:tc>
        <w:tc>
          <w:tcPr>
            <w:tcW w:w="5230" w:type="dxa"/>
            <w:vAlign w:val="center"/>
          </w:tcPr>
          <w:p w14:paraId="6B6D7240" w14:textId="77777777" w:rsidR="009A3603" w:rsidRPr="00D02DF2" w:rsidRDefault="009A3603" w:rsidP="009A3603">
            <w:pPr>
              <w:rPr>
                <w:rFonts w:asciiTheme="minorHAnsi" w:hAnsiTheme="minorHAnsi" w:cstheme="minorHAnsi"/>
                <w:sz w:val="22"/>
                <w:lang w:val="en-ZA"/>
              </w:rPr>
            </w:pPr>
            <w:r w:rsidRPr="00D02DF2">
              <w:rPr>
                <w:rFonts w:asciiTheme="minorHAnsi" w:hAnsiTheme="minorHAnsi" w:cstheme="minorHAnsi"/>
                <w:sz w:val="22"/>
                <w:lang w:val="en-ZA"/>
              </w:rPr>
              <w:t>Solution/Suspension</w:t>
            </w:r>
          </w:p>
        </w:tc>
      </w:tr>
      <w:tr w:rsidR="0072559B" w:rsidRPr="0072559B" w14:paraId="147BD336" w14:textId="77777777" w:rsidTr="00571CA1">
        <w:tc>
          <w:tcPr>
            <w:tcW w:w="3827" w:type="dxa"/>
            <w:shd w:val="clear" w:color="auto" w:fill="F2F2F2" w:themeFill="background1" w:themeFillShade="F2"/>
            <w:vAlign w:val="center"/>
          </w:tcPr>
          <w:p w14:paraId="7F6B612E" w14:textId="77777777" w:rsidR="009A3603" w:rsidRPr="0072559B" w:rsidRDefault="009A3603" w:rsidP="009A3603">
            <w:pPr>
              <w:rPr>
                <w:rFonts w:asciiTheme="minorHAnsi" w:hAnsiTheme="minorHAnsi" w:cstheme="minorHAnsi"/>
                <w:i/>
                <w:iCs/>
                <w:sz w:val="22"/>
                <w:lang w:val="en-ZA"/>
              </w:rPr>
            </w:pPr>
            <w:r w:rsidRPr="0072559B">
              <w:rPr>
                <w:rFonts w:asciiTheme="minorHAnsi" w:hAnsiTheme="minorHAnsi" w:cstheme="minorHAnsi"/>
                <w:i/>
                <w:iCs/>
                <w:sz w:val="22"/>
                <w:lang w:val="en-ZA"/>
              </w:rPr>
              <w:t>Route of administration</w:t>
            </w:r>
          </w:p>
        </w:tc>
        <w:tc>
          <w:tcPr>
            <w:tcW w:w="5230" w:type="dxa"/>
            <w:vAlign w:val="center"/>
          </w:tcPr>
          <w:p w14:paraId="557C1699" w14:textId="77777777" w:rsidR="009A3603" w:rsidRPr="00D02DF2" w:rsidRDefault="009A3603" w:rsidP="009A3603">
            <w:pPr>
              <w:rPr>
                <w:rFonts w:asciiTheme="minorHAnsi" w:hAnsiTheme="minorHAnsi" w:cstheme="minorHAnsi"/>
                <w:sz w:val="22"/>
                <w:lang w:val="en-ZA"/>
              </w:rPr>
            </w:pPr>
            <w:r w:rsidRPr="00D02DF2">
              <w:rPr>
                <w:rFonts w:asciiTheme="minorHAnsi" w:hAnsiTheme="minorHAnsi" w:cstheme="minorHAnsi"/>
                <w:sz w:val="22"/>
                <w:lang w:val="en-ZA"/>
              </w:rPr>
              <w:t>IM/SC/IV</w:t>
            </w:r>
          </w:p>
        </w:tc>
      </w:tr>
      <w:tr w:rsidR="0072559B" w:rsidRPr="0072559B" w14:paraId="15B21C19" w14:textId="77777777" w:rsidTr="00571CA1">
        <w:tc>
          <w:tcPr>
            <w:tcW w:w="3827" w:type="dxa"/>
            <w:shd w:val="clear" w:color="auto" w:fill="F2F2F2" w:themeFill="background1" w:themeFillShade="F2"/>
            <w:vAlign w:val="center"/>
          </w:tcPr>
          <w:p w14:paraId="6D627A1C" w14:textId="77777777" w:rsidR="009A3603" w:rsidRPr="0072559B" w:rsidRDefault="009A3603" w:rsidP="009A3603">
            <w:pPr>
              <w:ind w:left="33"/>
              <w:rPr>
                <w:rFonts w:asciiTheme="minorHAnsi" w:hAnsiTheme="minorHAnsi" w:cstheme="minorHAnsi"/>
                <w:i/>
                <w:iCs/>
                <w:sz w:val="22"/>
                <w:lang w:val="en-ZA"/>
              </w:rPr>
            </w:pPr>
            <w:r w:rsidRPr="0072559B">
              <w:rPr>
                <w:rFonts w:asciiTheme="minorHAnsi" w:hAnsiTheme="minorHAnsi" w:cstheme="minorHAnsi"/>
                <w:i/>
                <w:iCs/>
                <w:sz w:val="22"/>
                <w:lang w:val="en-ZA"/>
              </w:rPr>
              <w:t xml:space="preserve">Valid CoAs </w:t>
            </w:r>
          </w:p>
        </w:tc>
        <w:tc>
          <w:tcPr>
            <w:tcW w:w="5230" w:type="dxa"/>
            <w:vAlign w:val="center"/>
          </w:tcPr>
          <w:p w14:paraId="75F3668D" w14:textId="77777777" w:rsidR="009A3603" w:rsidRPr="00D02DF2" w:rsidRDefault="009A3603" w:rsidP="009A3603">
            <w:pPr>
              <w:ind w:left="34"/>
              <w:rPr>
                <w:rFonts w:asciiTheme="minorHAnsi" w:hAnsiTheme="minorHAnsi" w:cstheme="minorHAnsi"/>
                <w:sz w:val="22"/>
                <w:lang w:val="en-ZA"/>
              </w:rPr>
            </w:pPr>
            <w:r w:rsidRPr="00D02DF2">
              <w:rPr>
                <w:rFonts w:asciiTheme="minorHAnsi" w:hAnsiTheme="minorHAnsi" w:cstheme="minorHAnsi"/>
                <w:sz w:val="22"/>
                <w:lang w:val="en-ZA"/>
              </w:rPr>
              <w:t>API Assays within 5 % of label claim (limits greater than 5 % should be justified)</w:t>
            </w:r>
          </w:p>
        </w:tc>
      </w:tr>
    </w:tbl>
    <w:p w14:paraId="45E9E64E" w14:textId="77777777" w:rsidR="009A3603" w:rsidRPr="0072559B" w:rsidRDefault="009A3603" w:rsidP="009A3603">
      <w:pPr>
        <w:keepNext/>
        <w:keepLines/>
        <w:numPr>
          <w:ilvl w:val="1"/>
          <w:numId w:val="41"/>
        </w:numPr>
        <w:spacing w:before="200" w:after="0" w:line="240" w:lineRule="auto"/>
        <w:outlineLvl w:val="1"/>
        <w:rPr>
          <w:rFonts w:eastAsia="Times New Roman" w:cstheme="minorHAnsi"/>
          <w:b/>
          <w:bCs/>
          <w:i/>
          <w:iCs/>
        </w:rPr>
      </w:pPr>
      <w:r w:rsidRPr="0072559B">
        <w:rPr>
          <w:rFonts w:eastAsia="Times New Roman" w:cstheme="minorHAnsi"/>
          <w:b/>
          <w:bCs/>
          <w:i/>
          <w:iCs/>
        </w:rPr>
        <w:t>COMPOSITION</w:t>
      </w:r>
    </w:p>
    <w:p w14:paraId="393524B0" w14:textId="77777777" w:rsidR="009A3603" w:rsidRPr="00D02DF2" w:rsidRDefault="009A3603" w:rsidP="009A3603">
      <w:pPr>
        <w:spacing w:before="120" w:after="120" w:line="240" w:lineRule="auto"/>
        <w:jc w:val="both"/>
        <w:rPr>
          <w:rFonts w:cstheme="minorHAnsi"/>
          <w:lang w:val="en-ZA"/>
        </w:rPr>
      </w:pPr>
      <w:r w:rsidRPr="00D02DF2">
        <w:rPr>
          <w:rFonts w:cstheme="minorHAnsi"/>
          <w:b/>
          <w:bCs/>
          <w:lang w:val="en-ZA"/>
        </w:rPr>
        <w:t xml:space="preserve">2.2.1 In the table below include the following: </w:t>
      </w:r>
      <w:r w:rsidRPr="00D02DF2">
        <w:rPr>
          <w:rFonts w:cstheme="minorHAnsi"/>
          <w:lang w:val="en-ZA"/>
        </w:rPr>
        <w:t>Qualitative and Quantitative composition,</w:t>
      </w:r>
      <w:r w:rsidRPr="00D02DF2">
        <w:rPr>
          <w:rFonts w:cstheme="minorHAnsi"/>
          <w:b/>
          <w:bCs/>
          <w:lang w:val="en-ZA"/>
        </w:rPr>
        <w:t xml:space="preserve"> </w:t>
      </w:r>
      <w:r w:rsidRPr="00D02DF2">
        <w:rPr>
          <w:rFonts w:cstheme="minorHAnsi"/>
          <w:lang w:val="en-ZA"/>
        </w:rPr>
        <w:t>Critical Quality Attributes; Grade of excipients (as applicable).</w:t>
      </w:r>
    </w:p>
    <w:tbl>
      <w:tblPr>
        <w:tblW w:w="9072" w:type="dxa"/>
        <w:tblInd w:w="279" w:type="dxa"/>
        <w:tblLayout w:type="fixed"/>
        <w:tblLook w:val="04A0" w:firstRow="1" w:lastRow="0" w:firstColumn="1" w:lastColumn="0" w:noHBand="0" w:noVBand="1"/>
      </w:tblPr>
      <w:tblGrid>
        <w:gridCol w:w="4961"/>
        <w:gridCol w:w="4111"/>
      </w:tblGrid>
      <w:tr w:rsidR="0072559B" w:rsidRPr="0072559B" w14:paraId="1EF92E58" w14:textId="77777777" w:rsidTr="00571CA1">
        <w:trPr>
          <w:trHeight w:val="248"/>
        </w:trPr>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CD526C" w14:textId="77777777" w:rsidR="009A3603" w:rsidRPr="0072559B" w:rsidRDefault="009A3603" w:rsidP="009A3603">
            <w:pPr>
              <w:spacing w:before="120" w:after="120" w:line="240" w:lineRule="auto"/>
              <w:jc w:val="both"/>
              <w:rPr>
                <w:rFonts w:cstheme="minorHAnsi"/>
                <w:b/>
                <w:i/>
                <w:iCs/>
                <w:lang w:val="en-ZA"/>
              </w:rPr>
            </w:pPr>
            <w:r w:rsidRPr="0072559B">
              <w:rPr>
                <w:rFonts w:cstheme="minorHAnsi"/>
                <w:b/>
                <w:i/>
                <w:iCs/>
                <w:lang w:val="en-ZA"/>
              </w:rPr>
              <w:lastRenderedPageBreak/>
              <w:t>Reference product composition</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DFD4F2" w14:textId="77777777" w:rsidR="009A3603" w:rsidRPr="0072559B" w:rsidRDefault="009A3603" w:rsidP="009A3603">
            <w:pPr>
              <w:spacing w:before="120" w:after="120" w:line="240" w:lineRule="auto"/>
              <w:jc w:val="both"/>
              <w:rPr>
                <w:rFonts w:cstheme="minorHAnsi"/>
                <w:b/>
                <w:i/>
                <w:iCs/>
                <w:lang w:val="en-ZA"/>
              </w:rPr>
            </w:pPr>
            <w:r w:rsidRPr="0072559B">
              <w:rPr>
                <w:rFonts w:cstheme="minorHAnsi"/>
                <w:b/>
                <w:i/>
                <w:iCs/>
                <w:lang w:val="en-ZA"/>
              </w:rPr>
              <w:t>Test Product composition</w:t>
            </w:r>
          </w:p>
        </w:tc>
      </w:tr>
      <w:tr w:rsidR="009A3603" w:rsidRPr="0072559B" w14:paraId="5193FC65" w14:textId="77777777" w:rsidTr="00571CA1">
        <w:trPr>
          <w:trHeight w:val="248"/>
        </w:trPr>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73A50F" w14:textId="77777777" w:rsidR="009A3603" w:rsidRPr="000B61D2" w:rsidRDefault="009A3603" w:rsidP="009A3603">
            <w:pPr>
              <w:spacing w:before="120" w:after="120" w:line="240" w:lineRule="auto"/>
              <w:jc w:val="both"/>
              <w:rPr>
                <w:rFonts w:cstheme="minorHAnsi"/>
                <w:b/>
                <w:lang w:val="en-ZA"/>
              </w:rPr>
            </w:pPr>
            <w:r w:rsidRPr="000B61D2">
              <w:rPr>
                <w:rFonts w:cstheme="minorHAnsi"/>
                <w:b/>
                <w:lang w:val="en-ZA"/>
              </w:rPr>
              <w:t>Active substance:</w:t>
            </w:r>
          </w:p>
          <w:p w14:paraId="6790080A" w14:textId="77777777" w:rsidR="009A3603" w:rsidRPr="000B61D2" w:rsidRDefault="009A3603" w:rsidP="009A3603">
            <w:pPr>
              <w:spacing w:before="120" w:after="120" w:line="240" w:lineRule="auto"/>
              <w:jc w:val="both"/>
              <w:rPr>
                <w:rFonts w:cstheme="minorHAnsi"/>
                <w:lang w:val="en-ZA"/>
              </w:rPr>
            </w:pPr>
            <w:r w:rsidRPr="000B61D2">
              <w:rPr>
                <w:rFonts w:cstheme="minorHAnsi"/>
                <w:b/>
                <w:lang w:val="en-ZA"/>
              </w:rPr>
              <w:t xml:space="preserve">Comparison of Excipients: </w:t>
            </w:r>
          </w:p>
          <w:p w14:paraId="1B914E70" w14:textId="77777777" w:rsidR="009A3603" w:rsidRPr="000B61D2" w:rsidRDefault="009A3603" w:rsidP="009A3603">
            <w:pPr>
              <w:spacing w:before="120" w:after="120" w:line="240" w:lineRule="auto"/>
              <w:jc w:val="both"/>
              <w:rPr>
                <w:rFonts w:cstheme="minorHAnsi"/>
                <w:lang w:val="en-ZA"/>
              </w:rPr>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7ADA42" w14:textId="77777777" w:rsidR="009A3603" w:rsidRPr="000B61D2" w:rsidRDefault="009A3603" w:rsidP="009A3603">
            <w:pPr>
              <w:spacing w:before="120" w:after="120" w:line="240" w:lineRule="auto"/>
              <w:jc w:val="both"/>
              <w:rPr>
                <w:rFonts w:cstheme="minorHAnsi"/>
                <w:b/>
                <w:lang w:val="en-ZA"/>
              </w:rPr>
            </w:pPr>
            <w:r w:rsidRPr="000B61D2">
              <w:rPr>
                <w:rFonts w:cstheme="minorHAnsi"/>
                <w:b/>
                <w:lang w:val="en-ZA"/>
              </w:rPr>
              <w:t>Active substance:</w:t>
            </w:r>
          </w:p>
          <w:p w14:paraId="7413D8F6" w14:textId="77777777" w:rsidR="009A3603" w:rsidRPr="000B61D2" w:rsidRDefault="009A3603" w:rsidP="009A3603">
            <w:pPr>
              <w:spacing w:before="120" w:after="120" w:line="240" w:lineRule="auto"/>
              <w:jc w:val="both"/>
              <w:rPr>
                <w:rFonts w:cstheme="minorHAnsi"/>
                <w:b/>
                <w:lang w:val="en-ZA"/>
              </w:rPr>
            </w:pPr>
            <w:r w:rsidRPr="000B61D2">
              <w:rPr>
                <w:rFonts w:cstheme="minorHAnsi"/>
                <w:b/>
                <w:lang w:val="en-ZA"/>
              </w:rPr>
              <w:t>Comparison of Excipients:</w:t>
            </w:r>
          </w:p>
          <w:p w14:paraId="38773E0B" w14:textId="77777777" w:rsidR="009A3603" w:rsidRPr="000B61D2" w:rsidRDefault="009A3603" w:rsidP="009A3603">
            <w:pPr>
              <w:spacing w:before="120" w:after="120" w:line="240" w:lineRule="auto"/>
              <w:jc w:val="both"/>
              <w:rPr>
                <w:rFonts w:cstheme="minorHAnsi"/>
                <w:lang w:val="en-ZA"/>
              </w:rPr>
            </w:pPr>
          </w:p>
        </w:tc>
      </w:tr>
    </w:tbl>
    <w:p w14:paraId="354684B6" w14:textId="77777777" w:rsidR="009A3603" w:rsidRPr="0072559B" w:rsidRDefault="009A3603" w:rsidP="009A3603">
      <w:pPr>
        <w:spacing w:before="120" w:after="120" w:line="280" w:lineRule="atLeast"/>
        <w:ind w:left="680" w:hanging="680"/>
        <w:jc w:val="both"/>
        <w:rPr>
          <w:rFonts w:eastAsia="Calibri" w:cstheme="minorHAnsi"/>
          <w:i/>
          <w:iCs/>
          <w:lang w:val="en-ZA"/>
        </w:rPr>
      </w:pPr>
    </w:p>
    <w:p w14:paraId="6D5E01AC" w14:textId="77777777" w:rsidR="009A3603" w:rsidRPr="0072559B" w:rsidRDefault="009A3603" w:rsidP="009A3603">
      <w:pPr>
        <w:spacing w:before="120" w:after="120" w:line="280" w:lineRule="atLeast"/>
        <w:ind w:left="680" w:hanging="680"/>
        <w:jc w:val="both"/>
        <w:rPr>
          <w:rFonts w:eastAsia="Calibri" w:cstheme="minorHAnsi"/>
          <w:b/>
          <w:bCs/>
          <w:i/>
          <w:iCs/>
          <w:lang w:val="en-ZA"/>
        </w:rPr>
      </w:pPr>
      <w:r w:rsidRPr="0072559B">
        <w:rPr>
          <w:rFonts w:eastAsia="Calibri" w:cstheme="minorHAnsi"/>
          <w:b/>
          <w:bCs/>
          <w:i/>
          <w:iCs/>
          <w:lang w:val="en-ZA"/>
        </w:rPr>
        <w:t>2.2.2 DISCUSSION AND JUSTIFICATION FOR APPLICATION OF A BIOWAIVER</w:t>
      </w:r>
    </w:p>
    <w:p w14:paraId="4A730F3B" w14:textId="77777777" w:rsidR="009A3603" w:rsidRPr="000B61D2" w:rsidRDefault="009A3603" w:rsidP="009A3603">
      <w:pPr>
        <w:spacing w:before="120" w:after="120" w:line="280" w:lineRule="atLeast"/>
        <w:ind w:left="680" w:hanging="680"/>
        <w:jc w:val="both"/>
        <w:rPr>
          <w:rFonts w:eastAsia="Calibri" w:cstheme="minorHAnsi"/>
          <w:color w:val="808080" w:themeColor="background1" w:themeShade="80"/>
          <w:lang w:val="en-ZA"/>
        </w:rPr>
      </w:pPr>
      <w:r w:rsidRPr="000B61D2">
        <w:rPr>
          <w:rFonts w:eastAsia="Calibri" w:cstheme="minorHAnsi"/>
          <w:color w:val="808080" w:themeColor="background1" w:themeShade="80"/>
          <w:lang w:val="en-ZA"/>
        </w:rPr>
        <w:t xml:space="preserve">In your discussion, give the strength and dosage form of the test and reference products. </w:t>
      </w:r>
    </w:p>
    <w:p w14:paraId="3B1C2C11" w14:textId="77777777" w:rsidR="009A3603" w:rsidRPr="004D4A35" w:rsidRDefault="009A3603" w:rsidP="009A3603">
      <w:pPr>
        <w:spacing w:before="120" w:after="120" w:line="280" w:lineRule="atLeast"/>
        <w:ind w:left="680" w:hanging="680"/>
        <w:jc w:val="both"/>
        <w:rPr>
          <w:rFonts w:eastAsia="Calibri" w:cstheme="minorHAnsi"/>
          <w:lang w:val="en-ZA"/>
        </w:rPr>
      </w:pPr>
      <w:r w:rsidRPr="004D4A35">
        <w:rPr>
          <w:rFonts w:eastAsia="Calibri" w:cstheme="minorHAnsi"/>
          <w:lang w:val="en-ZA"/>
        </w:rPr>
        <w:t>Discuss the composition and similarity.</w:t>
      </w:r>
    </w:p>
    <w:p w14:paraId="42D355A7" w14:textId="77777777" w:rsidR="009A3603" w:rsidRPr="004D4A35" w:rsidRDefault="009A3603" w:rsidP="009A3603">
      <w:pPr>
        <w:spacing w:before="120" w:after="120" w:line="280" w:lineRule="atLeast"/>
        <w:ind w:left="680" w:hanging="680"/>
        <w:jc w:val="both"/>
        <w:rPr>
          <w:rFonts w:eastAsia="Calibri" w:cstheme="minorHAnsi"/>
          <w:lang w:val="en-ZA"/>
        </w:rPr>
      </w:pPr>
      <w:r w:rsidRPr="004D4A35">
        <w:rPr>
          <w:rFonts w:eastAsia="Calibri" w:cstheme="minorHAnsi"/>
          <w:lang w:val="en-ZA"/>
        </w:rPr>
        <w:t>Include the “Declaration of Sameness”, CoAs and API assays, as applicable.</w:t>
      </w:r>
    </w:p>
    <w:p w14:paraId="4089BA77" w14:textId="77777777" w:rsidR="009A3603" w:rsidRPr="004D4A35" w:rsidRDefault="009A3603" w:rsidP="009A3603">
      <w:pPr>
        <w:spacing w:before="120" w:after="120" w:line="280" w:lineRule="atLeast"/>
        <w:ind w:left="680" w:hanging="680"/>
        <w:jc w:val="both"/>
        <w:rPr>
          <w:rFonts w:eastAsia="Calibri" w:cstheme="minorHAnsi"/>
          <w:lang w:val="en-ZA"/>
        </w:rPr>
      </w:pPr>
      <w:r w:rsidRPr="004D4A35">
        <w:rPr>
          <w:rFonts w:eastAsia="Calibri" w:cstheme="minorHAnsi"/>
          <w:lang w:val="en-ZA"/>
        </w:rPr>
        <w:t>Include the manufacturers and whether the two products are manufactured by the same company.</w:t>
      </w:r>
    </w:p>
    <w:p w14:paraId="7EC3360D" w14:textId="77777777" w:rsidR="009A3603" w:rsidRPr="000B61D2" w:rsidRDefault="009A3603" w:rsidP="009A3603">
      <w:pPr>
        <w:spacing w:before="120" w:after="120" w:line="280" w:lineRule="atLeast"/>
        <w:ind w:left="680" w:hanging="680"/>
        <w:jc w:val="both"/>
        <w:rPr>
          <w:rFonts w:eastAsia="Calibri" w:cstheme="minorHAnsi"/>
          <w:color w:val="808080" w:themeColor="background1" w:themeShade="80"/>
          <w:lang w:val="en-ZA"/>
        </w:rPr>
      </w:pPr>
      <w:r w:rsidRPr="000B61D2">
        <w:rPr>
          <w:rFonts w:eastAsia="Calibri" w:cstheme="minorHAnsi"/>
          <w:color w:val="808080" w:themeColor="background1" w:themeShade="80"/>
          <w:lang w:val="en-ZA"/>
        </w:rPr>
        <w:t>a)</w:t>
      </w:r>
      <w:r w:rsidRPr="000B61D2">
        <w:rPr>
          <w:rFonts w:eastAsia="Calibri" w:cstheme="minorHAnsi"/>
          <w:color w:val="808080" w:themeColor="background1" w:themeShade="80"/>
          <w:lang w:val="en-ZA"/>
        </w:rPr>
        <w:tab/>
        <w:t>Aqueous intravenous solutions must contain the same active substance as the currently approved product. Comment on possibility of excipients interacting with the active substance (e.g., complex formation) and a different salt if used.</w:t>
      </w:r>
    </w:p>
    <w:p w14:paraId="21FD9439" w14:textId="77777777" w:rsidR="009A3603" w:rsidRPr="000B61D2" w:rsidRDefault="009A3603" w:rsidP="009A3603">
      <w:pPr>
        <w:spacing w:before="120" w:after="120" w:line="280" w:lineRule="atLeast"/>
        <w:ind w:left="680" w:hanging="680"/>
        <w:jc w:val="both"/>
        <w:rPr>
          <w:rFonts w:eastAsia="Calibri" w:cstheme="minorHAnsi"/>
          <w:color w:val="808080" w:themeColor="background1" w:themeShade="80"/>
          <w:lang w:val="en-ZA"/>
        </w:rPr>
      </w:pPr>
      <w:r w:rsidRPr="000B61D2">
        <w:rPr>
          <w:rFonts w:eastAsia="Calibri" w:cstheme="minorHAnsi"/>
          <w:color w:val="808080" w:themeColor="background1" w:themeShade="80"/>
          <w:lang w:val="en-ZA"/>
        </w:rPr>
        <w:t>b)</w:t>
      </w:r>
      <w:r w:rsidRPr="000B61D2">
        <w:rPr>
          <w:rFonts w:eastAsia="Calibri" w:cstheme="minorHAnsi"/>
          <w:color w:val="808080" w:themeColor="background1" w:themeShade="80"/>
          <w:lang w:val="en-ZA"/>
        </w:rPr>
        <w:tab/>
        <w:t>Both products should contain the same or similar excipients in sufficiently similar quantity. If not, justify any difference in the type and quantity of excipient to demonstrate that it does not affect the pharmacokinetics of the active substance. Unacceptable differences are not recommended.</w:t>
      </w:r>
    </w:p>
    <w:p w14:paraId="182C2028" w14:textId="77777777" w:rsidR="009A3603" w:rsidRPr="000B61D2" w:rsidRDefault="009A3603" w:rsidP="009A3603">
      <w:pPr>
        <w:spacing w:before="120" w:after="120" w:line="280" w:lineRule="atLeast"/>
        <w:ind w:left="680" w:hanging="680"/>
        <w:jc w:val="both"/>
        <w:rPr>
          <w:rFonts w:eastAsia="Calibri" w:cstheme="minorHAnsi"/>
          <w:color w:val="808080" w:themeColor="background1" w:themeShade="80"/>
          <w:lang w:val="en-ZA"/>
        </w:rPr>
      </w:pPr>
      <w:r w:rsidRPr="000B61D2">
        <w:rPr>
          <w:rFonts w:eastAsia="Calibri" w:cstheme="minorHAnsi"/>
          <w:color w:val="808080" w:themeColor="background1" w:themeShade="80"/>
          <w:lang w:val="en-ZA"/>
        </w:rPr>
        <w:t>c)</w:t>
      </w:r>
      <w:r w:rsidRPr="000B61D2">
        <w:rPr>
          <w:rFonts w:eastAsia="Calibri" w:cstheme="minorHAnsi"/>
          <w:color w:val="808080" w:themeColor="background1" w:themeShade="80"/>
          <w:lang w:val="en-ZA"/>
        </w:rPr>
        <w:tab/>
        <w:t>Intramuscular or subcutaneous: Same type of solution should contain the same concentration of the API and excipients in similar quantitative and qualitative amounts as the reference product.  Justify that any differences in the excipients or salts and/or their concentration will not have influence on the rate and extent of absorption of the active substance.</w:t>
      </w:r>
    </w:p>
    <w:p w14:paraId="6FDA6303" w14:textId="77777777" w:rsidR="009A3603" w:rsidRPr="0072559B" w:rsidRDefault="009A3603" w:rsidP="009A3603">
      <w:pPr>
        <w:spacing w:before="120" w:after="120" w:line="280" w:lineRule="atLeast"/>
        <w:jc w:val="both"/>
        <w:rPr>
          <w:rFonts w:eastAsia="Calibri" w:cstheme="minorHAnsi"/>
          <w:i/>
          <w:iCs/>
          <w:lang w:val="en-ZA"/>
        </w:rPr>
      </w:pPr>
    </w:p>
    <w:p w14:paraId="28156B0B" w14:textId="77777777" w:rsidR="009A3603" w:rsidRPr="0072559B" w:rsidRDefault="009A3603" w:rsidP="009A3603">
      <w:pPr>
        <w:spacing w:before="120" w:after="120" w:line="240" w:lineRule="auto"/>
        <w:ind w:left="680"/>
        <w:jc w:val="both"/>
        <w:rPr>
          <w:rFonts w:eastAsia="Calibri" w:cstheme="minorHAnsi"/>
          <w:i/>
          <w:iCs/>
          <w:lang w:val="en-GB"/>
        </w:rPr>
      </w:pPr>
    </w:p>
    <w:tbl>
      <w:tblPr>
        <w:tblStyle w:val="WHOTable4"/>
        <w:tblW w:w="9206" w:type="dxa"/>
        <w:tblInd w:w="0" w:type="dxa"/>
        <w:tblLayout w:type="fixed"/>
        <w:tblLook w:val="04A0" w:firstRow="1" w:lastRow="0" w:firstColumn="1" w:lastColumn="0" w:noHBand="0" w:noVBand="1"/>
      </w:tblPr>
      <w:tblGrid>
        <w:gridCol w:w="9206"/>
      </w:tblGrid>
      <w:tr w:rsidR="0072559B" w:rsidRPr="0072559B" w14:paraId="31D6638A" w14:textId="77777777" w:rsidTr="00571CA1">
        <w:trPr>
          <w:cnfStyle w:val="100000000000" w:firstRow="1" w:lastRow="0" w:firstColumn="0" w:lastColumn="0" w:oddVBand="0" w:evenVBand="0" w:oddHBand="0" w:evenHBand="0" w:firstRowFirstColumn="0" w:firstRowLastColumn="0" w:lastRowFirstColumn="0" w:lastRowLastColumn="0"/>
        </w:trPr>
        <w:tc>
          <w:tcPr>
            <w:tcW w:w="9206" w:type="dxa"/>
            <w:shd w:val="clear" w:color="auto" w:fill="F2F2F2" w:themeFill="background1" w:themeFillShade="F2"/>
          </w:tcPr>
          <w:p w14:paraId="58B84FB3" w14:textId="77777777" w:rsidR="009A3603" w:rsidRPr="0072559B" w:rsidRDefault="009A3603" w:rsidP="009A3603">
            <w:pPr>
              <w:ind w:left="0"/>
              <w:rPr>
                <w:rFonts w:asciiTheme="minorHAnsi" w:hAnsiTheme="minorHAnsi" w:cstheme="minorHAnsi"/>
                <w:i/>
                <w:iCs/>
                <w:sz w:val="22"/>
                <w:szCs w:val="22"/>
                <w:lang w:val="en-GB"/>
              </w:rPr>
            </w:pPr>
            <w:r w:rsidRPr="0072559B">
              <w:rPr>
                <w:rFonts w:asciiTheme="minorHAnsi" w:hAnsiTheme="minorHAnsi" w:cstheme="minorHAnsi"/>
                <w:i/>
                <w:iCs/>
                <w:sz w:val="22"/>
                <w:szCs w:val="22"/>
                <w:lang w:val="en-GB"/>
              </w:rPr>
              <w:t>Comments from review of Section 2 – For SAHPRA use only</w:t>
            </w:r>
          </w:p>
        </w:tc>
      </w:tr>
      <w:tr w:rsidR="0072559B" w:rsidRPr="0072559B" w14:paraId="10741E06" w14:textId="77777777" w:rsidTr="00571CA1">
        <w:trPr>
          <w:cnfStyle w:val="000000100000" w:firstRow="0" w:lastRow="0" w:firstColumn="0" w:lastColumn="0" w:oddVBand="0" w:evenVBand="0" w:oddHBand="1" w:evenHBand="0" w:firstRowFirstColumn="0" w:firstRowLastColumn="0" w:lastRowFirstColumn="0" w:lastRowLastColumn="0"/>
        </w:trPr>
        <w:tc>
          <w:tcPr>
            <w:tcW w:w="9206" w:type="dxa"/>
          </w:tcPr>
          <w:p w14:paraId="08B572FD" w14:textId="77777777" w:rsidR="009A3603" w:rsidRPr="004D4A35" w:rsidRDefault="009A3603" w:rsidP="009A3603">
            <w:pPr>
              <w:spacing w:after="120"/>
              <w:ind w:left="0"/>
              <w:rPr>
                <w:rFonts w:asciiTheme="minorHAnsi" w:eastAsia="Calibri" w:hAnsiTheme="minorHAnsi" w:cstheme="minorHAnsi"/>
                <w:b/>
                <w:bCs/>
                <w:sz w:val="22"/>
                <w:szCs w:val="22"/>
                <w:lang w:val="en-ZA"/>
              </w:rPr>
            </w:pPr>
            <w:r w:rsidRPr="004D4A35">
              <w:rPr>
                <w:rFonts w:asciiTheme="minorHAnsi" w:eastAsia="Calibri" w:hAnsiTheme="minorHAnsi" w:cstheme="minorHAnsi"/>
                <w:b/>
                <w:bCs/>
                <w:sz w:val="22"/>
                <w:szCs w:val="22"/>
                <w:lang w:val="en-ZA"/>
              </w:rPr>
              <w:t>Reviewer’s comments:</w:t>
            </w:r>
          </w:p>
          <w:p w14:paraId="3408FCD2" w14:textId="77777777" w:rsidR="009A3603" w:rsidRPr="0072559B" w:rsidRDefault="009A3603" w:rsidP="009A3603">
            <w:pPr>
              <w:spacing w:after="120"/>
              <w:ind w:left="0"/>
              <w:rPr>
                <w:rFonts w:asciiTheme="minorHAnsi" w:eastAsia="Calibri" w:hAnsiTheme="minorHAnsi" w:cstheme="minorHAnsi"/>
                <w:i/>
                <w:iCs/>
                <w:sz w:val="22"/>
                <w:szCs w:val="22"/>
                <w:lang w:val="en-ZA"/>
              </w:rPr>
            </w:pPr>
          </w:p>
          <w:p w14:paraId="57D7E4DF" w14:textId="77777777" w:rsidR="009A3603" w:rsidRPr="004D4A35" w:rsidRDefault="009A3603" w:rsidP="009A3603">
            <w:pPr>
              <w:spacing w:after="120"/>
              <w:ind w:left="0"/>
              <w:rPr>
                <w:rFonts w:asciiTheme="minorHAnsi" w:eastAsia="Calibri" w:hAnsiTheme="minorHAnsi" w:cstheme="minorHAnsi"/>
                <w:sz w:val="22"/>
                <w:szCs w:val="22"/>
                <w:lang w:val="en-GB"/>
              </w:rPr>
            </w:pPr>
            <w:r w:rsidRPr="004D4A35">
              <w:rPr>
                <w:rFonts w:asciiTheme="minorHAnsi" w:eastAsia="Calibri" w:hAnsiTheme="minorHAnsi" w:cstheme="minorHAnsi"/>
                <w:sz w:val="22"/>
                <w:szCs w:val="22"/>
                <w:lang w:val="en-ZA"/>
              </w:rPr>
              <w:t>Assess and comment on the information presented in section 2: Comparisons of composition, CQAs, identicality etc.</w:t>
            </w:r>
          </w:p>
        </w:tc>
      </w:tr>
    </w:tbl>
    <w:p w14:paraId="51B08BF1" w14:textId="77777777" w:rsidR="009A3603" w:rsidRPr="0072559B" w:rsidRDefault="009A3603" w:rsidP="009A3603">
      <w:pPr>
        <w:spacing w:before="120" w:after="120" w:line="280" w:lineRule="atLeast"/>
        <w:jc w:val="both"/>
        <w:rPr>
          <w:rFonts w:eastAsia="Calibri" w:cstheme="minorHAnsi"/>
          <w:i/>
          <w:iCs/>
          <w:lang w:val="en-ZA"/>
        </w:rPr>
      </w:pPr>
      <w:r w:rsidRPr="0072559B">
        <w:rPr>
          <w:rFonts w:eastAsia="Calibri" w:cstheme="minorHAnsi"/>
          <w:i/>
          <w:iCs/>
          <w:lang w:val="en-ZA"/>
        </w:rPr>
        <w:br w:type="page"/>
      </w:r>
    </w:p>
    <w:p w14:paraId="06B65B37" w14:textId="77777777" w:rsidR="009A3603" w:rsidRPr="0072559B" w:rsidRDefault="009A3603" w:rsidP="009A3603">
      <w:pPr>
        <w:spacing w:line="240" w:lineRule="auto"/>
        <w:contextualSpacing/>
        <w:jc w:val="both"/>
        <w:rPr>
          <w:rFonts w:eastAsia="Calibri" w:cstheme="minorHAnsi"/>
          <w:i/>
          <w:iCs/>
        </w:rPr>
      </w:pPr>
    </w:p>
    <w:p w14:paraId="1CD5F751" w14:textId="77777777" w:rsidR="009A3603" w:rsidRPr="0072559B" w:rsidRDefault="009A3603" w:rsidP="00143A48">
      <w:pPr>
        <w:keepNext/>
        <w:keepLines/>
        <w:spacing w:before="200" w:after="0" w:line="240" w:lineRule="auto"/>
        <w:outlineLvl w:val="1"/>
        <w:rPr>
          <w:rFonts w:eastAsia="Times New Roman" w:cstheme="minorHAnsi"/>
          <w:b/>
          <w:bCs/>
          <w:i/>
          <w:iCs/>
        </w:rPr>
      </w:pPr>
      <w:bookmarkStart w:id="1" w:name="_Toc348516520"/>
      <w:r w:rsidRPr="0072559B">
        <w:rPr>
          <w:rFonts w:eastAsia="Times New Roman" w:cstheme="minorHAnsi"/>
          <w:b/>
          <w:bCs/>
          <w:i/>
          <w:iCs/>
        </w:rPr>
        <w:t>3. SAFETY AND EFFICACY REQUIREMENTS</w:t>
      </w:r>
    </w:p>
    <w:p w14:paraId="577DA9F4" w14:textId="77777777" w:rsidR="009A3603" w:rsidRPr="0072559B" w:rsidRDefault="009A3603" w:rsidP="009A3603">
      <w:pPr>
        <w:keepNext/>
        <w:keepLines/>
        <w:spacing w:before="240" w:after="120" w:line="280" w:lineRule="atLeast"/>
        <w:jc w:val="both"/>
        <w:outlineLvl w:val="1"/>
        <w:rPr>
          <w:rFonts w:eastAsia="Times New Roman" w:cstheme="minorHAnsi"/>
          <w:b/>
          <w:bCs/>
          <w:i/>
          <w:iCs/>
          <w:lang w:val="en-ZA"/>
        </w:rPr>
      </w:pPr>
      <w:r w:rsidRPr="0072559B">
        <w:rPr>
          <w:rFonts w:eastAsia="Times New Roman" w:cstheme="minorHAnsi"/>
          <w:b/>
          <w:bCs/>
          <w:i/>
          <w:iCs/>
          <w:lang w:val="en-ZA"/>
        </w:rPr>
        <w:t>3.1 Status of the reference/ innovator product</w:t>
      </w:r>
      <w:bookmarkEnd w:id="1"/>
    </w:p>
    <w:p w14:paraId="0AEDD314" w14:textId="77777777" w:rsidR="009A3603" w:rsidRPr="004D4A35" w:rsidRDefault="009A3603" w:rsidP="009A3603">
      <w:pPr>
        <w:ind w:left="720"/>
        <w:contextualSpacing/>
        <w:jc w:val="both"/>
        <w:rPr>
          <w:rFonts w:eastAsia="Calibri" w:cstheme="minorHAnsi"/>
          <w:color w:val="808080" w:themeColor="background1" w:themeShade="80"/>
        </w:rPr>
      </w:pPr>
      <w:r w:rsidRPr="004D4A35">
        <w:rPr>
          <w:rFonts w:eastAsia="Calibri" w:cstheme="minorHAnsi"/>
          <w:color w:val="808080" w:themeColor="background1" w:themeShade="80"/>
        </w:rPr>
        <w:t>Refer to an innovator/reference product registered by a Regulator that SAHPRA aligns with.</w:t>
      </w:r>
    </w:p>
    <w:p w14:paraId="60C76D25" w14:textId="77777777" w:rsidR="009A3603" w:rsidRPr="0072559B" w:rsidRDefault="009A3603" w:rsidP="009A3603">
      <w:pPr>
        <w:spacing w:after="0" w:line="240" w:lineRule="auto"/>
        <w:jc w:val="both"/>
        <w:rPr>
          <w:rFonts w:cstheme="minorHAnsi"/>
          <w:b/>
          <w:bCs/>
          <w:i/>
          <w:iCs/>
          <w:lang w:val="en-GB"/>
        </w:rPr>
      </w:pPr>
      <w:r w:rsidRPr="0072559B">
        <w:rPr>
          <w:rFonts w:cstheme="minorHAnsi"/>
          <w:b/>
          <w:bCs/>
          <w:i/>
          <w:iCs/>
          <w:lang w:val="en-GB"/>
        </w:rPr>
        <w:t>3.1.1 Basic pharmacokinetic information</w:t>
      </w:r>
    </w:p>
    <w:p w14:paraId="5DB31E33" w14:textId="77777777" w:rsidR="009A3603" w:rsidRPr="004D4A35" w:rsidRDefault="009A3603" w:rsidP="009A3603">
      <w:pPr>
        <w:ind w:left="720"/>
        <w:contextualSpacing/>
        <w:jc w:val="both"/>
        <w:rPr>
          <w:rFonts w:eastAsia="Calibri" w:cstheme="minorHAnsi"/>
          <w:color w:val="808080" w:themeColor="background1" w:themeShade="80"/>
        </w:rPr>
      </w:pPr>
      <w:r w:rsidRPr="004D4A35">
        <w:rPr>
          <w:rFonts w:eastAsia="Calibri" w:cstheme="minorHAnsi"/>
          <w:color w:val="808080" w:themeColor="background1" w:themeShade="80"/>
        </w:rPr>
        <w:t>Pharmacology</w:t>
      </w:r>
    </w:p>
    <w:p w14:paraId="3B9A6ABC" w14:textId="77777777" w:rsidR="009A3603" w:rsidRPr="0072559B" w:rsidRDefault="009A3603" w:rsidP="009A3603">
      <w:pPr>
        <w:ind w:left="720"/>
        <w:contextualSpacing/>
        <w:jc w:val="both"/>
        <w:rPr>
          <w:rFonts w:eastAsia="Calibri" w:cstheme="minorHAnsi"/>
          <w:b/>
          <w:i/>
          <w:iCs/>
        </w:rPr>
      </w:pPr>
    </w:p>
    <w:p w14:paraId="2DFD90D4" w14:textId="77777777" w:rsidR="009A3603" w:rsidRPr="0072559B" w:rsidRDefault="009A3603" w:rsidP="009A3603">
      <w:pPr>
        <w:spacing w:after="0" w:line="240" w:lineRule="auto"/>
        <w:jc w:val="both"/>
        <w:rPr>
          <w:rFonts w:cstheme="minorHAnsi"/>
          <w:b/>
          <w:i/>
          <w:iCs/>
          <w:lang w:val="en-GB"/>
        </w:rPr>
      </w:pPr>
      <w:r w:rsidRPr="0072559B">
        <w:rPr>
          <w:rFonts w:cstheme="minorHAnsi"/>
          <w:b/>
          <w:i/>
          <w:iCs/>
          <w:lang w:val="en-GB"/>
        </w:rPr>
        <w:t>3.1.2 Therapeutic indications and dose</w:t>
      </w:r>
    </w:p>
    <w:p w14:paraId="73A9E962" w14:textId="77777777" w:rsidR="009A3603" w:rsidRPr="0072559B" w:rsidRDefault="009A3603" w:rsidP="009A3603">
      <w:pPr>
        <w:ind w:left="720"/>
        <w:contextualSpacing/>
        <w:jc w:val="both"/>
        <w:rPr>
          <w:rFonts w:eastAsia="Calibri" w:cstheme="minorHAnsi"/>
          <w:bCs/>
          <w:i/>
          <w:iCs/>
        </w:rPr>
      </w:pPr>
    </w:p>
    <w:p w14:paraId="586B42AC" w14:textId="77777777" w:rsidR="009A3603" w:rsidRPr="0072559B" w:rsidRDefault="009A3603" w:rsidP="009A3603">
      <w:pPr>
        <w:spacing w:after="0" w:line="240" w:lineRule="auto"/>
        <w:jc w:val="both"/>
        <w:rPr>
          <w:rFonts w:cstheme="minorHAnsi"/>
          <w:b/>
          <w:i/>
          <w:iCs/>
          <w:lang w:val="en-GB"/>
        </w:rPr>
      </w:pPr>
      <w:r w:rsidRPr="0072559B">
        <w:rPr>
          <w:rFonts w:cstheme="minorHAnsi"/>
          <w:b/>
          <w:i/>
          <w:iCs/>
          <w:lang w:val="en-GB"/>
        </w:rPr>
        <w:t>3.1.3 Pharmacovigilance data to support the safety of the product.</w:t>
      </w:r>
    </w:p>
    <w:p w14:paraId="25E993E2" w14:textId="77777777" w:rsidR="009A3603" w:rsidRPr="004D4A35" w:rsidRDefault="009A3603" w:rsidP="009A3603">
      <w:pPr>
        <w:ind w:left="720"/>
        <w:contextualSpacing/>
        <w:jc w:val="both"/>
        <w:rPr>
          <w:rFonts w:eastAsia="Calibri" w:cstheme="minorHAnsi"/>
          <w:color w:val="808080" w:themeColor="background1" w:themeShade="80"/>
          <w:lang w:val="en-ZA"/>
        </w:rPr>
      </w:pPr>
      <w:r w:rsidRPr="004D4A35">
        <w:rPr>
          <w:rFonts w:eastAsia="Calibri" w:cstheme="minorHAnsi"/>
          <w:color w:val="808080" w:themeColor="background1" w:themeShade="80"/>
          <w:lang w:val="en-ZA"/>
        </w:rPr>
        <w:t>Provide any available pharmacovigilance data.</w:t>
      </w:r>
    </w:p>
    <w:p w14:paraId="0CDAFEF3" w14:textId="77777777" w:rsidR="009A3603" w:rsidRPr="0072559B" w:rsidRDefault="009A3603" w:rsidP="009A3603">
      <w:pPr>
        <w:autoSpaceDE w:val="0"/>
        <w:autoSpaceDN w:val="0"/>
        <w:adjustRightInd w:val="0"/>
        <w:spacing w:after="0" w:line="240" w:lineRule="auto"/>
        <w:rPr>
          <w:rFonts w:cstheme="minorHAnsi"/>
          <w:b/>
          <w:bCs/>
          <w:i/>
          <w:iCs/>
          <w:lang w:val="en-GB"/>
        </w:rPr>
      </w:pPr>
      <w:r w:rsidRPr="0072559B">
        <w:rPr>
          <w:rFonts w:cstheme="minorHAnsi"/>
          <w:b/>
          <w:bCs/>
          <w:i/>
          <w:iCs/>
          <w:lang w:val="en-GB"/>
        </w:rPr>
        <w:t>3.1.4 Injection site reactions</w:t>
      </w:r>
    </w:p>
    <w:p w14:paraId="48736C72" w14:textId="6651D6CF" w:rsidR="009A3603" w:rsidRPr="0072559B" w:rsidRDefault="009A3603" w:rsidP="009A3603">
      <w:pPr>
        <w:autoSpaceDE w:val="0"/>
        <w:autoSpaceDN w:val="0"/>
        <w:adjustRightInd w:val="0"/>
        <w:ind w:left="720"/>
        <w:contextualSpacing/>
        <w:rPr>
          <w:rFonts w:eastAsia="Calibri" w:cstheme="minorHAnsi"/>
          <w:b/>
          <w:bCs/>
          <w:i/>
          <w:iCs/>
        </w:rPr>
      </w:pPr>
      <w:r w:rsidRPr="004D4A35">
        <w:rPr>
          <w:rFonts w:eastAsia="Calibri" w:cstheme="minorHAnsi"/>
          <w:color w:val="808080" w:themeColor="background1" w:themeShade="80"/>
        </w:rPr>
        <w:t>Discuss any injection site reactions observed</w:t>
      </w:r>
      <w:r w:rsidR="005F3C4E">
        <w:rPr>
          <w:rFonts w:eastAsia="Calibri" w:cstheme="minorHAnsi"/>
          <w:color w:val="808080" w:themeColor="background1" w:themeShade="80"/>
        </w:rPr>
        <w:t xml:space="preserve"> (if applicable)</w:t>
      </w:r>
      <w:r w:rsidRPr="004D4A35">
        <w:rPr>
          <w:rFonts w:eastAsia="Calibri" w:cstheme="minorHAnsi"/>
          <w:color w:val="808080" w:themeColor="background1" w:themeShade="80"/>
        </w:rPr>
        <w:t>. (Literature review may be used</w:t>
      </w:r>
      <w:r w:rsidRPr="0072559B">
        <w:rPr>
          <w:rFonts w:eastAsia="Calibri" w:cstheme="minorHAnsi"/>
          <w:b/>
          <w:bCs/>
          <w:i/>
          <w:iCs/>
        </w:rPr>
        <w:t>)</w:t>
      </w:r>
    </w:p>
    <w:p w14:paraId="0F1425C9" w14:textId="77777777" w:rsidR="009A3603" w:rsidRPr="0072559B" w:rsidRDefault="009A3603" w:rsidP="009A3603">
      <w:pPr>
        <w:autoSpaceDE w:val="0"/>
        <w:autoSpaceDN w:val="0"/>
        <w:adjustRightInd w:val="0"/>
        <w:ind w:left="720"/>
        <w:contextualSpacing/>
        <w:jc w:val="both"/>
        <w:rPr>
          <w:rFonts w:eastAsia="Calibri" w:cstheme="minorHAnsi"/>
          <w:i/>
          <w:iCs/>
        </w:rPr>
      </w:pPr>
    </w:p>
    <w:p w14:paraId="12FA57BB" w14:textId="77777777" w:rsidR="009A3603" w:rsidRPr="0072559B" w:rsidRDefault="009A3603" w:rsidP="009A3603">
      <w:pPr>
        <w:spacing w:before="120" w:after="120" w:line="240" w:lineRule="auto"/>
        <w:ind w:left="680"/>
        <w:jc w:val="both"/>
        <w:rPr>
          <w:rFonts w:eastAsia="Calibri" w:cstheme="minorHAnsi"/>
          <w:i/>
          <w:iCs/>
          <w:lang w:val="en-GB"/>
        </w:rPr>
      </w:pPr>
      <w:bookmarkStart w:id="2" w:name="_Hlk66361205"/>
    </w:p>
    <w:tbl>
      <w:tblPr>
        <w:tblStyle w:val="WHOTable4"/>
        <w:tblW w:w="9206" w:type="dxa"/>
        <w:tblInd w:w="0" w:type="dxa"/>
        <w:tblLayout w:type="fixed"/>
        <w:tblLook w:val="04A0" w:firstRow="1" w:lastRow="0" w:firstColumn="1" w:lastColumn="0" w:noHBand="0" w:noVBand="1"/>
      </w:tblPr>
      <w:tblGrid>
        <w:gridCol w:w="9206"/>
      </w:tblGrid>
      <w:tr w:rsidR="0072559B" w:rsidRPr="0072559B" w14:paraId="252CFD12" w14:textId="77777777" w:rsidTr="00571CA1">
        <w:trPr>
          <w:cnfStyle w:val="100000000000" w:firstRow="1" w:lastRow="0" w:firstColumn="0" w:lastColumn="0" w:oddVBand="0" w:evenVBand="0" w:oddHBand="0" w:evenHBand="0" w:firstRowFirstColumn="0" w:firstRowLastColumn="0" w:lastRowFirstColumn="0" w:lastRowLastColumn="0"/>
        </w:trPr>
        <w:tc>
          <w:tcPr>
            <w:tcW w:w="9206" w:type="dxa"/>
            <w:shd w:val="clear" w:color="auto" w:fill="F2F2F2" w:themeFill="background1" w:themeFillShade="F2"/>
          </w:tcPr>
          <w:p w14:paraId="29044DE4" w14:textId="77777777" w:rsidR="009A3603" w:rsidRPr="0072559B" w:rsidRDefault="009A3603" w:rsidP="009A3603">
            <w:pPr>
              <w:ind w:left="0"/>
              <w:rPr>
                <w:rFonts w:asciiTheme="minorHAnsi" w:hAnsiTheme="minorHAnsi" w:cstheme="minorHAnsi"/>
                <w:i/>
                <w:iCs/>
                <w:sz w:val="22"/>
                <w:szCs w:val="22"/>
                <w:lang w:val="en-GB"/>
              </w:rPr>
            </w:pPr>
            <w:r w:rsidRPr="0072559B">
              <w:rPr>
                <w:rFonts w:asciiTheme="minorHAnsi" w:hAnsiTheme="minorHAnsi" w:cstheme="minorHAnsi"/>
                <w:i/>
                <w:iCs/>
                <w:sz w:val="22"/>
                <w:szCs w:val="22"/>
                <w:lang w:val="en-GB"/>
              </w:rPr>
              <w:t>Comments from review of Section 3 – For SAHPRA use only</w:t>
            </w:r>
          </w:p>
        </w:tc>
      </w:tr>
      <w:tr w:rsidR="0072559B" w:rsidRPr="0072559B" w14:paraId="71F87959" w14:textId="77777777" w:rsidTr="00571CA1">
        <w:trPr>
          <w:cnfStyle w:val="000000100000" w:firstRow="0" w:lastRow="0" w:firstColumn="0" w:lastColumn="0" w:oddVBand="0" w:evenVBand="0" w:oddHBand="1" w:evenHBand="0" w:firstRowFirstColumn="0" w:firstRowLastColumn="0" w:lastRowFirstColumn="0" w:lastRowLastColumn="0"/>
        </w:trPr>
        <w:tc>
          <w:tcPr>
            <w:tcW w:w="9206" w:type="dxa"/>
          </w:tcPr>
          <w:p w14:paraId="49F55BD4" w14:textId="77777777" w:rsidR="009A3603" w:rsidRPr="0072559B" w:rsidRDefault="009A3603" w:rsidP="009A3603">
            <w:pPr>
              <w:spacing w:after="120"/>
              <w:ind w:left="0"/>
              <w:rPr>
                <w:rFonts w:asciiTheme="minorHAnsi" w:eastAsia="Calibri" w:hAnsiTheme="minorHAnsi" w:cstheme="minorHAnsi"/>
                <w:b/>
                <w:bCs/>
                <w:i/>
                <w:iCs/>
                <w:sz w:val="22"/>
                <w:szCs w:val="22"/>
                <w:lang w:val="en-ZA"/>
              </w:rPr>
            </w:pPr>
          </w:p>
          <w:p w14:paraId="64D0A802" w14:textId="77777777" w:rsidR="009A3603" w:rsidRPr="0072559B" w:rsidRDefault="009A3603" w:rsidP="009A3603">
            <w:pPr>
              <w:spacing w:after="120"/>
              <w:ind w:left="0"/>
              <w:rPr>
                <w:rFonts w:asciiTheme="minorHAnsi" w:eastAsia="Calibri" w:hAnsiTheme="minorHAnsi" w:cstheme="minorHAnsi"/>
                <w:b/>
                <w:bCs/>
                <w:i/>
                <w:iCs/>
                <w:sz w:val="22"/>
                <w:szCs w:val="22"/>
                <w:lang w:val="en-ZA"/>
              </w:rPr>
            </w:pPr>
            <w:r w:rsidRPr="0072559B">
              <w:rPr>
                <w:rFonts w:asciiTheme="minorHAnsi" w:eastAsia="Calibri" w:hAnsiTheme="minorHAnsi" w:cstheme="minorHAnsi"/>
                <w:b/>
                <w:bCs/>
                <w:i/>
                <w:iCs/>
                <w:sz w:val="22"/>
                <w:szCs w:val="22"/>
                <w:lang w:val="en-ZA"/>
              </w:rPr>
              <w:t>Reviewer’s comments:</w:t>
            </w:r>
          </w:p>
          <w:p w14:paraId="33CA4652" w14:textId="77777777" w:rsidR="009A3603" w:rsidRPr="0072559B" w:rsidRDefault="009A3603" w:rsidP="009A3603">
            <w:pPr>
              <w:spacing w:after="120"/>
              <w:ind w:left="0"/>
              <w:rPr>
                <w:rFonts w:asciiTheme="minorHAnsi" w:eastAsia="Calibri" w:hAnsiTheme="minorHAnsi" w:cstheme="minorHAnsi"/>
                <w:i/>
                <w:iCs/>
                <w:sz w:val="22"/>
                <w:szCs w:val="22"/>
                <w:lang w:val="en-GB"/>
              </w:rPr>
            </w:pPr>
            <w:r w:rsidRPr="0072559B">
              <w:rPr>
                <w:rFonts w:asciiTheme="minorHAnsi" w:eastAsia="Calibri" w:hAnsiTheme="minorHAnsi" w:cstheme="minorHAnsi"/>
                <w:i/>
                <w:iCs/>
                <w:sz w:val="22"/>
                <w:szCs w:val="22"/>
                <w:lang w:val="en-ZA"/>
              </w:rPr>
              <w:t>Assess and comment on the information presented in section 3 – including relevant background information on the reference product</w:t>
            </w:r>
          </w:p>
        </w:tc>
      </w:tr>
    </w:tbl>
    <w:bookmarkEnd w:id="2"/>
    <w:p w14:paraId="6454490F" w14:textId="77777777" w:rsidR="009A3603" w:rsidRPr="0072559B" w:rsidRDefault="009A3603" w:rsidP="00143A48">
      <w:pPr>
        <w:keepNext/>
        <w:keepLines/>
        <w:spacing w:before="200" w:after="0" w:line="240" w:lineRule="auto"/>
        <w:outlineLvl w:val="1"/>
        <w:rPr>
          <w:rFonts w:eastAsia="Times New Roman" w:cstheme="minorHAnsi"/>
          <w:b/>
          <w:bCs/>
          <w:i/>
          <w:iCs/>
        </w:rPr>
      </w:pPr>
      <w:r w:rsidRPr="0072559B">
        <w:rPr>
          <w:rFonts w:eastAsia="Times New Roman" w:cstheme="minorHAnsi"/>
          <w:b/>
          <w:bCs/>
          <w:i/>
          <w:iCs/>
        </w:rPr>
        <w:lastRenderedPageBreak/>
        <w:t>4. FOOD SAFETY MATTERS FOR CONSIDERATION WITH RESPECT TO BIOWAIVERS</w:t>
      </w:r>
    </w:p>
    <w:p w14:paraId="1083BCDD" w14:textId="77777777" w:rsidR="009A3603" w:rsidRPr="0072559B" w:rsidRDefault="009A3603" w:rsidP="009A3603">
      <w:pPr>
        <w:keepNext/>
        <w:keepLines/>
        <w:spacing w:before="240" w:after="120" w:line="280" w:lineRule="atLeast"/>
        <w:jc w:val="both"/>
        <w:outlineLvl w:val="0"/>
        <w:rPr>
          <w:rFonts w:cstheme="minorHAnsi"/>
          <w:b/>
          <w:bCs/>
          <w:i/>
          <w:iCs/>
          <w:lang w:val="en-ZA"/>
        </w:rPr>
      </w:pPr>
      <w:r w:rsidRPr="0072559B">
        <w:rPr>
          <w:rFonts w:cstheme="minorHAnsi"/>
          <w:b/>
          <w:bCs/>
          <w:i/>
          <w:iCs/>
          <w:lang w:val="en-ZA"/>
        </w:rPr>
        <w:t>4.1 INTRODUCTION</w:t>
      </w:r>
    </w:p>
    <w:p w14:paraId="28F119CB" w14:textId="77777777" w:rsidR="009A3603" w:rsidRPr="004D4A35" w:rsidRDefault="009A3603" w:rsidP="009A3603">
      <w:pPr>
        <w:keepNext/>
        <w:keepLines/>
        <w:spacing w:before="240" w:after="120" w:line="280" w:lineRule="atLeast"/>
        <w:jc w:val="both"/>
        <w:outlineLvl w:val="0"/>
        <w:rPr>
          <w:rFonts w:cstheme="minorHAnsi"/>
          <w:lang w:val="en-ZA"/>
        </w:rPr>
      </w:pPr>
      <w:r w:rsidRPr="004D4A35">
        <w:rPr>
          <w:rFonts w:cstheme="minorHAnsi"/>
          <w:lang w:val="en-ZA"/>
        </w:rPr>
        <w:t>Food safety of veterinary medicines used in production animals for products intended for human consumption is of critical importance. Residue data should be provided or be available to justify withdrawal periods for e.g., milk, meat, eggs for each species for which the veterinary medicine is indicated.</w:t>
      </w:r>
    </w:p>
    <w:p w14:paraId="44773A5E" w14:textId="77777777" w:rsidR="009A3603" w:rsidRPr="004D4A35" w:rsidRDefault="009A3603" w:rsidP="009A3603">
      <w:pPr>
        <w:keepNext/>
        <w:keepLines/>
        <w:spacing w:before="240" w:after="120" w:line="280" w:lineRule="atLeast"/>
        <w:jc w:val="both"/>
        <w:outlineLvl w:val="0"/>
        <w:rPr>
          <w:rFonts w:cstheme="minorHAnsi"/>
          <w:lang w:val="en-ZA"/>
        </w:rPr>
      </w:pPr>
      <w:r w:rsidRPr="004D4A35">
        <w:rPr>
          <w:rFonts w:cstheme="minorHAnsi"/>
          <w:lang w:val="en-ZA"/>
        </w:rPr>
        <w:t>For certain veterinary medicines, such as generic veterinary medicines for which biowaivers have been granted, residue data to confirm the withdrawal period assigned to the reference product might not be necessary.</w:t>
      </w:r>
    </w:p>
    <w:p w14:paraId="2D06F5C7" w14:textId="77777777" w:rsidR="009A3603" w:rsidRPr="004D4A35" w:rsidRDefault="009A3603" w:rsidP="009A3603">
      <w:pPr>
        <w:keepNext/>
        <w:keepLines/>
        <w:spacing w:before="240" w:after="120" w:line="280" w:lineRule="atLeast"/>
        <w:jc w:val="both"/>
        <w:outlineLvl w:val="0"/>
        <w:rPr>
          <w:rFonts w:cstheme="minorHAnsi"/>
          <w:lang w:val="en-ZA"/>
        </w:rPr>
      </w:pPr>
      <w:r w:rsidRPr="004D4A35">
        <w:rPr>
          <w:rFonts w:cstheme="minorHAnsi"/>
          <w:lang w:val="en-ZA"/>
        </w:rPr>
        <w:t>There are situations where an abbreviated depletion study may be required even after the demonstration of pharmaceutical equivalence and/or bioequivalence of a generic product.</w:t>
      </w:r>
    </w:p>
    <w:p w14:paraId="7F0F8DA9" w14:textId="77777777" w:rsidR="009A3603" w:rsidRPr="004D4A35" w:rsidRDefault="009A3603" w:rsidP="009A3603">
      <w:pPr>
        <w:keepNext/>
        <w:keepLines/>
        <w:spacing w:before="240" w:after="120" w:line="280" w:lineRule="atLeast"/>
        <w:jc w:val="both"/>
        <w:outlineLvl w:val="0"/>
        <w:rPr>
          <w:rFonts w:cstheme="minorHAnsi"/>
          <w:lang w:val="en-ZA"/>
        </w:rPr>
      </w:pPr>
      <w:r w:rsidRPr="004D4A35">
        <w:rPr>
          <w:rFonts w:cstheme="minorHAnsi"/>
          <w:lang w:val="en-ZA"/>
        </w:rPr>
        <w:t>In accordance with the EMA (guideline on the conduct of bioequivalence studies for veterinary medicinal products) bioequivalence or waivers cannot be used for extrapolation of withdrawal periods between products with a potential to leave local residues e.g., IM &amp; SC injectables.</w:t>
      </w:r>
    </w:p>
    <w:p w14:paraId="12BA7958" w14:textId="77777777" w:rsidR="009A3603" w:rsidRPr="004D4A35" w:rsidRDefault="009A3603" w:rsidP="009A3603">
      <w:pPr>
        <w:keepNext/>
        <w:keepLines/>
        <w:spacing w:before="240" w:after="120" w:line="280" w:lineRule="atLeast"/>
        <w:jc w:val="both"/>
        <w:outlineLvl w:val="0"/>
        <w:rPr>
          <w:rFonts w:cstheme="minorHAnsi"/>
          <w:lang w:val="en-ZA"/>
        </w:rPr>
      </w:pPr>
      <w:r w:rsidRPr="004D4A35">
        <w:rPr>
          <w:rFonts w:cstheme="minorHAnsi"/>
          <w:lang w:val="en-ZA"/>
        </w:rPr>
        <w:t>Consideration of any waiver of residue depletion data for generic veterinary medicines, change in formulations or for different strengths will be on a case-by-case basis taking into consideration the quantitative and qualitative pharmaceutical equivalence of the API and all excipients. The Applicant will be required to provide a full scientific justification for the waiver of residue depletion data.</w:t>
      </w:r>
    </w:p>
    <w:p w14:paraId="16CDDCA5" w14:textId="77777777" w:rsidR="009A3603" w:rsidRPr="0072559B" w:rsidRDefault="009A3603" w:rsidP="009A3603">
      <w:pPr>
        <w:keepNext/>
        <w:keepLines/>
        <w:spacing w:before="240" w:after="120" w:line="280" w:lineRule="atLeast"/>
        <w:jc w:val="both"/>
        <w:outlineLvl w:val="0"/>
        <w:rPr>
          <w:rFonts w:cstheme="minorHAnsi"/>
          <w:i/>
          <w:iCs/>
          <w:lang w:val="en-ZA"/>
        </w:rPr>
      </w:pPr>
      <w:r w:rsidRPr="004D4A35">
        <w:rPr>
          <w:rFonts w:cstheme="minorHAnsi"/>
          <w:lang w:val="en-ZA"/>
        </w:rPr>
        <w:t>When a waiver cannot be granted, the residue depletion studies to confirm or establish that the withdrawal period of the generic product is the same as approved for the reference product will be required.</w:t>
      </w:r>
    </w:p>
    <w:p w14:paraId="729657D7" w14:textId="77777777" w:rsidR="009A3603" w:rsidRPr="0072559B" w:rsidRDefault="009A3603" w:rsidP="009A3603">
      <w:pPr>
        <w:keepNext/>
        <w:keepLines/>
        <w:spacing w:before="240" w:after="120" w:line="280" w:lineRule="atLeast"/>
        <w:jc w:val="center"/>
        <w:outlineLvl w:val="0"/>
        <w:rPr>
          <w:rFonts w:cstheme="minorHAnsi"/>
          <w:b/>
          <w:bCs/>
          <w:i/>
          <w:iCs/>
          <w:lang w:val="en-ZA"/>
        </w:rPr>
      </w:pPr>
      <w:r w:rsidRPr="0072559B">
        <w:rPr>
          <w:rFonts w:cstheme="minorHAnsi"/>
          <w:b/>
          <w:bCs/>
          <w:i/>
          <w:iCs/>
          <w:lang w:val="en-ZA"/>
        </w:rPr>
        <w:t>4.2 SITUATIONS AND CONDITIONS WHERE RESIDUE DEPLETION DATA COULD BE WAIVED</w:t>
      </w:r>
    </w:p>
    <w:p w14:paraId="0CB4D243" w14:textId="77777777" w:rsidR="009A3603" w:rsidRPr="004D4A35" w:rsidRDefault="009A3603" w:rsidP="009A3603">
      <w:pPr>
        <w:keepNext/>
        <w:keepLines/>
        <w:numPr>
          <w:ilvl w:val="0"/>
          <w:numId w:val="39"/>
        </w:numPr>
        <w:spacing w:before="240" w:after="120" w:line="280" w:lineRule="atLeast"/>
        <w:contextualSpacing/>
        <w:jc w:val="both"/>
        <w:outlineLvl w:val="0"/>
        <w:rPr>
          <w:rFonts w:eastAsia="Calibri" w:cstheme="minorHAnsi"/>
          <w:lang w:val="en-ZA"/>
        </w:rPr>
      </w:pPr>
      <w:r w:rsidRPr="004D4A35">
        <w:rPr>
          <w:rFonts w:eastAsia="Calibri" w:cstheme="minorHAnsi"/>
          <w:lang w:val="en-ZA"/>
        </w:rPr>
        <w:t>For formulations (i.e., API plus all excipients) that are qualitatively and quantitatively the same or similar and where a waiver for the requirement of bioequivalence assessment had been granted.  A justification by the Applicant still needs to be provided.</w:t>
      </w:r>
    </w:p>
    <w:p w14:paraId="0FF31143" w14:textId="77777777" w:rsidR="009A3603" w:rsidRPr="004D4A35" w:rsidRDefault="009A3603" w:rsidP="009A3603">
      <w:pPr>
        <w:keepNext/>
        <w:keepLines/>
        <w:numPr>
          <w:ilvl w:val="0"/>
          <w:numId w:val="39"/>
        </w:numPr>
        <w:spacing w:before="240" w:after="120" w:line="280" w:lineRule="atLeast"/>
        <w:contextualSpacing/>
        <w:jc w:val="both"/>
        <w:outlineLvl w:val="0"/>
        <w:rPr>
          <w:rFonts w:eastAsia="Calibri" w:cstheme="minorHAnsi"/>
          <w:lang w:val="en-ZA"/>
        </w:rPr>
      </w:pPr>
      <w:r w:rsidRPr="004D4A35">
        <w:rPr>
          <w:rFonts w:eastAsia="Calibri" w:cstheme="minorHAnsi"/>
          <w:lang w:val="en-ZA"/>
        </w:rPr>
        <w:t>If bioequivalence is granted on blood-level studies, the assay method needs to be sensitive enough to measure the terminal (elimination) phase of the medicine concentration versus time curve in blood for the entire withdrawal period established for the reference product, if correlation data between the depletion of the medicine from the blood and marker residue in the target tissue exists.</w:t>
      </w:r>
    </w:p>
    <w:p w14:paraId="7AE9DE4D" w14:textId="77777777" w:rsidR="009A3603" w:rsidRPr="004D4A35" w:rsidRDefault="009A3603" w:rsidP="009A3603">
      <w:pPr>
        <w:keepNext/>
        <w:keepLines/>
        <w:numPr>
          <w:ilvl w:val="0"/>
          <w:numId w:val="39"/>
        </w:numPr>
        <w:spacing w:before="240" w:after="120" w:line="280" w:lineRule="atLeast"/>
        <w:contextualSpacing/>
        <w:jc w:val="both"/>
        <w:outlineLvl w:val="0"/>
        <w:rPr>
          <w:rFonts w:eastAsia="Calibri" w:cstheme="minorHAnsi"/>
          <w:lang w:val="en-ZA"/>
        </w:rPr>
      </w:pPr>
      <w:r w:rsidRPr="004D4A35">
        <w:rPr>
          <w:rFonts w:eastAsia="Calibri" w:cstheme="minorHAnsi"/>
          <w:lang w:val="en-ZA"/>
        </w:rPr>
        <w:t>In minor species where residue data in a major species has been generated.</w:t>
      </w:r>
    </w:p>
    <w:p w14:paraId="79021B31" w14:textId="77777777" w:rsidR="009A3603" w:rsidRPr="0072559B" w:rsidRDefault="009A3603" w:rsidP="009A3603">
      <w:pPr>
        <w:keepNext/>
        <w:keepLines/>
        <w:spacing w:before="240" w:after="120" w:line="280" w:lineRule="atLeast"/>
        <w:jc w:val="center"/>
        <w:outlineLvl w:val="0"/>
        <w:rPr>
          <w:rFonts w:cstheme="minorHAnsi"/>
          <w:b/>
          <w:bCs/>
          <w:i/>
          <w:iCs/>
          <w:lang w:val="en-ZA"/>
        </w:rPr>
      </w:pPr>
      <w:r w:rsidRPr="0072559B">
        <w:rPr>
          <w:rFonts w:cstheme="minorHAnsi"/>
          <w:b/>
          <w:bCs/>
          <w:i/>
          <w:iCs/>
          <w:lang w:val="en-ZA"/>
        </w:rPr>
        <w:t>4.3 SITUATIONS AND CONDITIONS WHERE RESIDUE STUDIES CANNOT BE WAIVED</w:t>
      </w:r>
    </w:p>
    <w:p w14:paraId="60DA244E" w14:textId="77777777" w:rsidR="009A3603" w:rsidRPr="004D4A35" w:rsidRDefault="009A3603" w:rsidP="009A3603">
      <w:pPr>
        <w:keepNext/>
        <w:keepLines/>
        <w:numPr>
          <w:ilvl w:val="0"/>
          <w:numId w:val="40"/>
        </w:numPr>
        <w:spacing w:before="240" w:after="120" w:line="280" w:lineRule="atLeast"/>
        <w:contextualSpacing/>
        <w:jc w:val="both"/>
        <w:outlineLvl w:val="0"/>
        <w:rPr>
          <w:rFonts w:eastAsia="Calibri" w:cstheme="minorHAnsi"/>
          <w:lang w:val="en-ZA"/>
        </w:rPr>
      </w:pPr>
      <w:r w:rsidRPr="004D4A35">
        <w:rPr>
          <w:rFonts w:eastAsia="Calibri" w:cstheme="minorHAnsi"/>
          <w:lang w:val="en-ZA"/>
        </w:rPr>
        <w:t>In all cases where no residue data are available on file for the reference product – the generic product must meet current standards of the guideline. A comprehensive residue depletion study would be required.</w:t>
      </w:r>
    </w:p>
    <w:p w14:paraId="2BAFA7C4" w14:textId="77777777" w:rsidR="009A3603" w:rsidRPr="004D4A35" w:rsidRDefault="009A3603" w:rsidP="009A3603">
      <w:pPr>
        <w:keepNext/>
        <w:keepLines/>
        <w:numPr>
          <w:ilvl w:val="0"/>
          <w:numId w:val="40"/>
        </w:numPr>
        <w:spacing w:before="240" w:after="120" w:line="280" w:lineRule="atLeast"/>
        <w:contextualSpacing/>
        <w:jc w:val="both"/>
        <w:outlineLvl w:val="0"/>
        <w:rPr>
          <w:rFonts w:eastAsia="Calibri" w:cstheme="minorHAnsi"/>
          <w:lang w:val="en-ZA"/>
        </w:rPr>
      </w:pPr>
      <w:r w:rsidRPr="004D4A35">
        <w:rPr>
          <w:rFonts w:eastAsia="Calibri" w:cstheme="minorHAnsi"/>
          <w:lang w:val="en-ZA"/>
        </w:rPr>
        <w:t>In cases where a waiver for pharmaceutical equivalence or bioequivalence was not granted.</w:t>
      </w:r>
    </w:p>
    <w:p w14:paraId="0CC3E578" w14:textId="77777777" w:rsidR="009A3603" w:rsidRPr="004D4A35" w:rsidRDefault="009A3603" w:rsidP="009A3603">
      <w:pPr>
        <w:keepNext/>
        <w:keepLines/>
        <w:numPr>
          <w:ilvl w:val="0"/>
          <w:numId w:val="40"/>
        </w:numPr>
        <w:spacing w:before="240" w:after="120" w:line="280" w:lineRule="atLeast"/>
        <w:contextualSpacing/>
        <w:jc w:val="both"/>
        <w:outlineLvl w:val="0"/>
        <w:rPr>
          <w:rFonts w:eastAsia="Calibri" w:cstheme="minorHAnsi"/>
          <w:lang w:val="en-ZA"/>
        </w:rPr>
      </w:pPr>
      <w:r w:rsidRPr="004D4A35">
        <w:rPr>
          <w:rFonts w:eastAsia="Calibri" w:cstheme="minorHAnsi"/>
          <w:lang w:val="en-ZA"/>
        </w:rPr>
        <w:t>An abbreviated residue depletion study is generally required for non-aqueous products for injection by IM and SC routes.</w:t>
      </w:r>
    </w:p>
    <w:p w14:paraId="5246E936" w14:textId="77777777" w:rsidR="009A3603" w:rsidRPr="004D4A35" w:rsidRDefault="009A3603" w:rsidP="009A3603">
      <w:pPr>
        <w:keepNext/>
        <w:keepLines/>
        <w:numPr>
          <w:ilvl w:val="0"/>
          <w:numId w:val="40"/>
        </w:numPr>
        <w:spacing w:before="240" w:after="120" w:line="280" w:lineRule="atLeast"/>
        <w:contextualSpacing/>
        <w:jc w:val="both"/>
        <w:outlineLvl w:val="0"/>
        <w:rPr>
          <w:rFonts w:eastAsia="Calibri" w:cstheme="minorHAnsi"/>
          <w:lang w:val="en-ZA"/>
        </w:rPr>
      </w:pPr>
      <w:r w:rsidRPr="004D4A35">
        <w:rPr>
          <w:rFonts w:eastAsia="Calibri" w:cstheme="minorHAnsi"/>
          <w:lang w:val="en-ZA"/>
        </w:rPr>
        <w:t xml:space="preserve">For veterinary medicines where the formulation (e.g., pH, vehicle, excipients) differ from that of the reference product and concerns about residue depletion are evident – even though the generic product is pharmaceutically equivalent and a waiver for a bioequivalence study had been granted. </w:t>
      </w:r>
    </w:p>
    <w:p w14:paraId="056D9470" w14:textId="77777777" w:rsidR="009A3603" w:rsidRPr="004D4A35" w:rsidRDefault="009A3603" w:rsidP="009A3603">
      <w:pPr>
        <w:keepNext/>
        <w:keepLines/>
        <w:numPr>
          <w:ilvl w:val="0"/>
          <w:numId w:val="40"/>
        </w:numPr>
        <w:spacing w:before="240" w:after="120" w:line="280" w:lineRule="atLeast"/>
        <w:contextualSpacing/>
        <w:jc w:val="both"/>
        <w:outlineLvl w:val="0"/>
        <w:rPr>
          <w:rFonts w:eastAsia="Calibri" w:cstheme="minorHAnsi"/>
          <w:lang w:val="en-ZA"/>
        </w:rPr>
      </w:pPr>
      <w:r w:rsidRPr="004D4A35">
        <w:rPr>
          <w:rFonts w:eastAsia="Calibri" w:cstheme="minorHAnsi"/>
          <w:lang w:val="en-ZA"/>
        </w:rPr>
        <w:t xml:space="preserve">For veterinary medicines where the terminal portion of the disposition curve between the test and reference products differ. </w:t>
      </w:r>
    </w:p>
    <w:p w14:paraId="57E43BAB" w14:textId="77777777" w:rsidR="009A3603" w:rsidRPr="004D4A35" w:rsidRDefault="009A3603" w:rsidP="009A3603">
      <w:pPr>
        <w:keepNext/>
        <w:keepLines/>
        <w:numPr>
          <w:ilvl w:val="0"/>
          <w:numId w:val="40"/>
        </w:numPr>
        <w:spacing w:before="240" w:after="120" w:line="280" w:lineRule="atLeast"/>
        <w:contextualSpacing/>
        <w:jc w:val="both"/>
        <w:outlineLvl w:val="0"/>
        <w:rPr>
          <w:rFonts w:eastAsia="Calibri" w:cstheme="minorHAnsi"/>
          <w:lang w:val="en-ZA"/>
        </w:rPr>
      </w:pPr>
      <w:r w:rsidRPr="004D4A35">
        <w:rPr>
          <w:rFonts w:eastAsia="Calibri" w:cstheme="minorHAnsi"/>
          <w:lang w:val="en-ZA"/>
        </w:rPr>
        <w:t>Differences in the location of injection sites or evidence of significant injection site tissue reaction that may lead to an altered tissue residue depletion pattern.</w:t>
      </w:r>
    </w:p>
    <w:p w14:paraId="69D1E4B0" w14:textId="77777777" w:rsidR="009A3603" w:rsidRPr="004D4A35" w:rsidRDefault="009A3603" w:rsidP="009A3603">
      <w:pPr>
        <w:keepNext/>
        <w:keepLines/>
        <w:numPr>
          <w:ilvl w:val="0"/>
          <w:numId w:val="40"/>
        </w:numPr>
        <w:spacing w:before="240" w:after="120" w:line="280" w:lineRule="atLeast"/>
        <w:contextualSpacing/>
        <w:jc w:val="both"/>
        <w:outlineLvl w:val="0"/>
        <w:rPr>
          <w:rFonts w:eastAsia="Calibri" w:cstheme="minorHAnsi"/>
          <w:lang w:val="en-ZA"/>
        </w:rPr>
      </w:pPr>
      <w:r w:rsidRPr="004D4A35">
        <w:rPr>
          <w:rFonts w:eastAsia="Calibri" w:cstheme="minorHAnsi"/>
          <w:lang w:val="en-ZA"/>
        </w:rPr>
        <w:lastRenderedPageBreak/>
        <w:t>An Applicant seeking a shorter withdrawal period for the generic product.  A comprehensive residue study will be required.</w:t>
      </w:r>
    </w:p>
    <w:p w14:paraId="343F1E69" w14:textId="77777777" w:rsidR="009A3603" w:rsidRPr="0072559B" w:rsidRDefault="009A3603" w:rsidP="009A3603">
      <w:pPr>
        <w:keepNext/>
        <w:keepLines/>
        <w:spacing w:before="240" w:after="120" w:line="280" w:lineRule="atLeast"/>
        <w:ind w:left="720"/>
        <w:contextualSpacing/>
        <w:jc w:val="both"/>
        <w:outlineLvl w:val="0"/>
        <w:rPr>
          <w:rFonts w:eastAsia="Calibri" w:cstheme="minorHAnsi"/>
          <w:i/>
          <w:iCs/>
          <w:lang w:val="en-ZA"/>
        </w:rPr>
      </w:pPr>
    </w:p>
    <w:p w14:paraId="747E8040" w14:textId="77777777" w:rsidR="009A3603" w:rsidRPr="0072559B" w:rsidRDefault="009A3603" w:rsidP="009A3603">
      <w:pPr>
        <w:keepNext/>
        <w:keepLines/>
        <w:spacing w:before="240" w:after="120" w:line="280" w:lineRule="atLeast"/>
        <w:ind w:left="720"/>
        <w:contextualSpacing/>
        <w:jc w:val="both"/>
        <w:outlineLvl w:val="0"/>
        <w:rPr>
          <w:rFonts w:eastAsia="Calibri" w:cstheme="minorHAnsi"/>
          <w:i/>
          <w:iCs/>
          <w:lang w:val="en-ZA"/>
        </w:rPr>
      </w:pPr>
    </w:p>
    <w:p w14:paraId="340B1CD9" w14:textId="77777777" w:rsidR="009A3603" w:rsidRPr="0072559B" w:rsidRDefault="009A3603" w:rsidP="009A3603">
      <w:pPr>
        <w:keepNext/>
        <w:keepLines/>
        <w:numPr>
          <w:ilvl w:val="0"/>
          <w:numId w:val="42"/>
        </w:numPr>
        <w:spacing w:before="240" w:after="120" w:line="280" w:lineRule="atLeast"/>
        <w:contextualSpacing/>
        <w:jc w:val="both"/>
        <w:outlineLvl w:val="0"/>
        <w:rPr>
          <w:rFonts w:eastAsia="Times New Roman" w:cstheme="minorHAnsi"/>
          <w:bCs/>
          <w:i/>
          <w:iCs/>
        </w:rPr>
      </w:pPr>
      <w:bookmarkStart w:id="3" w:name="_Toc348516533"/>
      <w:r w:rsidRPr="0072559B">
        <w:rPr>
          <w:rFonts w:eastAsia="Times New Roman" w:cstheme="minorHAnsi"/>
          <w:b/>
          <w:bCs/>
          <w:i/>
          <w:iCs/>
        </w:rPr>
        <w:t xml:space="preserve">CONCLUSION </w:t>
      </w:r>
      <w:bookmarkEnd w:id="3"/>
      <w:r w:rsidRPr="0072559B">
        <w:rPr>
          <w:rFonts w:eastAsia="Times New Roman" w:cstheme="minorHAnsi"/>
          <w:b/>
          <w:bCs/>
          <w:i/>
          <w:iCs/>
        </w:rPr>
        <w:t>(FOR SAHPRA USE ONLY)</w:t>
      </w:r>
    </w:p>
    <w:p w14:paraId="295E8594" w14:textId="77777777" w:rsidR="009A3603" w:rsidRPr="0072559B" w:rsidRDefault="009A3603" w:rsidP="009A3603">
      <w:pPr>
        <w:spacing w:before="120" w:after="120" w:line="240" w:lineRule="auto"/>
        <w:ind w:left="680"/>
        <w:jc w:val="both"/>
        <w:rPr>
          <w:rFonts w:eastAsia="Calibri" w:cstheme="minorHAnsi"/>
          <w:i/>
          <w:iCs/>
          <w:lang w:val="en-GB"/>
        </w:rPr>
      </w:pPr>
    </w:p>
    <w:tbl>
      <w:tblPr>
        <w:tblStyle w:val="WHOTable4"/>
        <w:tblW w:w="9206" w:type="dxa"/>
        <w:tblInd w:w="0" w:type="dxa"/>
        <w:tblLayout w:type="fixed"/>
        <w:tblLook w:val="04A0" w:firstRow="1" w:lastRow="0" w:firstColumn="1" w:lastColumn="0" w:noHBand="0" w:noVBand="1"/>
      </w:tblPr>
      <w:tblGrid>
        <w:gridCol w:w="9206"/>
      </w:tblGrid>
      <w:tr w:rsidR="0072559B" w:rsidRPr="0072559B" w14:paraId="2510495C" w14:textId="77777777" w:rsidTr="00571CA1">
        <w:trPr>
          <w:cnfStyle w:val="100000000000" w:firstRow="1" w:lastRow="0" w:firstColumn="0" w:lastColumn="0" w:oddVBand="0" w:evenVBand="0" w:oddHBand="0" w:evenHBand="0" w:firstRowFirstColumn="0" w:firstRowLastColumn="0" w:lastRowFirstColumn="0" w:lastRowLastColumn="0"/>
        </w:trPr>
        <w:tc>
          <w:tcPr>
            <w:tcW w:w="9206" w:type="dxa"/>
            <w:shd w:val="clear" w:color="auto" w:fill="F2F2F2" w:themeFill="background1" w:themeFillShade="F2"/>
          </w:tcPr>
          <w:p w14:paraId="2A3742F4" w14:textId="77777777" w:rsidR="009A3603" w:rsidRPr="0072559B" w:rsidRDefault="009A3603" w:rsidP="009A3603">
            <w:pPr>
              <w:ind w:left="0"/>
              <w:rPr>
                <w:rFonts w:asciiTheme="minorHAnsi" w:hAnsiTheme="minorHAnsi" w:cstheme="minorHAnsi"/>
                <w:i/>
                <w:iCs/>
                <w:sz w:val="22"/>
                <w:szCs w:val="22"/>
                <w:lang w:val="en-GB"/>
              </w:rPr>
            </w:pPr>
            <w:r w:rsidRPr="0072559B">
              <w:rPr>
                <w:rFonts w:asciiTheme="minorHAnsi" w:hAnsiTheme="minorHAnsi" w:cstheme="minorHAnsi"/>
                <w:i/>
                <w:iCs/>
                <w:sz w:val="22"/>
                <w:szCs w:val="22"/>
                <w:lang w:val="en-GB"/>
              </w:rPr>
              <w:t>Comments from review of Section 4 – For SAHPRA use only</w:t>
            </w:r>
          </w:p>
        </w:tc>
      </w:tr>
      <w:tr w:rsidR="0072559B" w:rsidRPr="0072559B" w14:paraId="4B9BFC81" w14:textId="77777777" w:rsidTr="00571CA1">
        <w:trPr>
          <w:cnfStyle w:val="000000100000" w:firstRow="0" w:lastRow="0" w:firstColumn="0" w:lastColumn="0" w:oddVBand="0" w:evenVBand="0" w:oddHBand="1" w:evenHBand="0" w:firstRowFirstColumn="0" w:firstRowLastColumn="0" w:lastRowFirstColumn="0" w:lastRowLastColumn="0"/>
        </w:trPr>
        <w:tc>
          <w:tcPr>
            <w:tcW w:w="9206" w:type="dxa"/>
          </w:tcPr>
          <w:p w14:paraId="7CDB032B" w14:textId="77777777" w:rsidR="009A3603" w:rsidRPr="004D4A35" w:rsidRDefault="009A3603" w:rsidP="009A3603">
            <w:pPr>
              <w:spacing w:after="120"/>
              <w:ind w:left="0"/>
              <w:rPr>
                <w:rFonts w:asciiTheme="minorHAnsi" w:eastAsia="Calibri" w:hAnsiTheme="minorHAnsi" w:cstheme="minorHAnsi"/>
                <w:b/>
                <w:bCs/>
                <w:sz w:val="22"/>
                <w:szCs w:val="22"/>
                <w:lang w:val="en-ZA"/>
              </w:rPr>
            </w:pPr>
            <w:r w:rsidRPr="004D4A35">
              <w:rPr>
                <w:rFonts w:asciiTheme="minorHAnsi" w:eastAsia="Calibri" w:hAnsiTheme="minorHAnsi" w:cstheme="minorHAnsi"/>
                <w:b/>
                <w:bCs/>
                <w:sz w:val="22"/>
                <w:szCs w:val="22"/>
                <w:lang w:val="en-ZA"/>
              </w:rPr>
              <w:t>Reviewer’s comments:</w:t>
            </w:r>
          </w:p>
          <w:p w14:paraId="79158406" w14:textId="77777777" w:rsidR="009A3603" w:rsidRPr="004D4A35" w:rsidRDefault="009A3603" w:rsidP="009A3603">
            <w:pPr>
              <w:spacing w:after="120"/>
              <w:ind w:left="0"/>
              <w:rPr>
                <w:rFonts w:asciiTheme="minorHAnsi" w:eastAsia="Calibri" w:hAnsiTheme="minorHAnsi" w:cstheme="minorHAnsi"/>
                <w:sz w:val="22"/>
                <w:szCs w:val="22"/>
                <w:lang w:val="en-ZA"/>
              </w:rPr>
            </w:pPr>
          </w:p>
          <w:p w14:paraId="4976E0AD" w14:textId="77777777" w:rsidR="009A3603" w:rsidRPr="004D4A35" w:rsidRDefault="009A3603" w:rsidP="009A3603">
            <w:pPr>
              <w:spacing w:after="120"/>
              <w:ind w:left="0"/>
              <w:rPr>
                <w:rFonts w:asciiTheme="minorHAnsi" w:eastAsia="Calibri" w:hAnsiTheme="minorHAnsi" w:cstheme="minorHAnsi"/>
                <w:sz w:val="22"/>
                <w:szCs w:val="22"/>
                <w:lang w:val="en-ZA"/>
              </w:rPr>
            </w:pPr>
            <w:r w:rsidRPr="004D4A35">
              <w:rPr>
                <w:rFonts w:asciiTheme="minorHAnsi" w:eastAsia="Calibri" w:hAnsiTheme="minorHAnsi" w:cstheme="minorHAnsi"/>
                <w:sz w:val="22"/>
                <w:szCs w:val="22"/>
                <w:lang w:val="en-ZA"/>
              </w:rPr>
              <w:t>Discuss information submitted in section 4 – Reviewer to discuss the justification submitted by the applicant to demonstrate food safety.</w:t>
            </w:r>
          </w:p>
          <w:p w14:paraId="7096287B" w14:textId="77777777" w:rsidR="009A3603" w:rsidRPr="0072559B" w:rsidRDefault="009A3603" w:rsidP="009A3603">
            <w:pPr>
              <w:spacing w:after="120"/>
              <w:ind w:left="0"/>
              <w:rPr>
                <w:rFonts w:asciiTheme="minorHAnsi" w:eastAsia="Calibri" w:hAnsiTheme="minorHAnsi" w:cstheme="minorHAnsi"/>
                <w:i/>
                <w:iCs/>
                <w:sz w:val="22"/>
                <w:szCs w:val="22"/>
                <w:lang w:val="en-GB"/>
              </w:rPr>
            </w:pPr>
          </w:p>
        </w:tc>
      </w:tr>
    </w:tbl>
    <w:p w14:paraId="3A32CA96" w14:textId="77777777" w:rsidR="009A3603" w:rsidRPr="0072559B" w:rsidRDefault="009A3603" w:rsidP="009A3603">
      <w:pPr>
        <w:spacing w:before="120" w:after="120" w:line="240" w:lineRule="auto"/>
        <w:jc w:val="both"/>
        <w:rPr>
          <w:rFonts w:eastAsia="Calibri" w:cstheme="minorHAnsi"/>
          <w:b/>
          <w:bCs/>
          <w:i/>
          <w:iCs/>
          <w:lang w:val="en-GB"/>
        </w:rPr>
      </w:pPr>
    </w:p>
    <w:p w14:paraId="4992C1A5" w14:textId="77777777" w:rsidR="009A3603" w:rsidRPr="0072559B" w:rsidRDefault="009A3603" w:rsidP="009A3603">
      <w:pPr>
        <w:spacing w:before="120" w:after="120" w:line="240" w:lineRule="auto"/>
        <w:jc w:val="both"/>
        <w:rPr>
          <w:rFonts w:eastAsia="Calibri" w:cstheme="minorHAnsi"/>
          <w:b/>
          <w:i/>
          <w:iCs/>
          <w:lang w:val="en-ZA"/>
        </w:rPr>
      </w:pPr>
      <w:r w:rsidRPr="0072559B">
        <w:rPr>
          <w:rFonts w:eastAsia="Calibri" w:cstheme="minorHAnsi"/>
          <w:b/>
          <w:bCs/>
          <w:i/>
          <w:iCs/>
          <w:lang w:val="en-GB"/>
        </w:rPr>
        <w:t>RECOMMENDATIONS</w:t>
      </w:r>
    </w:p>
    <w:p w14:paraId="1E1BB906" w14:textId="77777777" w:rsidR="009A3603" w:rsidRPr="004D4A35" w:rsidRDefault="009A3603" w:rsidP="009A3603">
      <w:pPr>
        <w:spacing w:before="120" w:after="120" w:line="240" w:lineRule="auto"/>
        <w:jc w:val="both"/>
        <w:rPr>
          <w:rFonts w:eastAsia="Calibri" w:cstheme="minorHAnsi"/>
          <w:b/>
          <w:lang w:val="en-ZA"/>
        </w:rPr>
      </w:pPr>
      <w:r w:rsidRPr="004D4A35">
        <w:rPr>
          <w:rFonts w:eastAsia="Calibri" w:cstheme="minorHAnsi"/>
          <w:b/>
          <w:lang w:val="en-ZA"/>
        </w:rPr>
        <w:t>Registration is recommended/not recommended.</w:t>
      </w:r>
    </w:p>
    <w:p w14:paraId="2895EC1B" w14:textId="77777777" w:rsidR="009A3603" w:rsidRPr="004D4A35" w:rsidRDefault="009A3603" w:rsidP="009A3603">
      <w:pPr>
        <w:spacing w:before="120" w:after="120" w:line="240" w:lineRule="auto"/>
        <w:jc w:val="both"/>
        <w:rPr>
          <w:rFonts w:eastAsia="Calibri" w:cstheme="minorHAnsi"/>
          <w:b/>
          <w:lang w:val="en-ZA"/>
        </w:rPr>
      </w:pPr>
      <w:r w:rsidRPr="004D4A35">
        <w:rPr>
          <w:rFonts w:eastAsia="Calibri" w:cstheme="minorHAnsi"/>
          <w:b/>
          <w:lang w:val="en-ZA"/>
        </w:rPr>
        <w:t>State the basis for recommending registration or list the queries to the applicant.</w:t>
      </w:r>
    </w:p>
    <w:p w14:paraId="1A8F81E1" w14:textId="77777777" w:rsidR="009A3603" w:rsidRPr="0072559B" w:rsidRDefault="009A3603" w:rsidP="009A3603">
      <w:pPr>
        <w:keepNext/>
        <w:keepLines/>
        <w:numPr>
          <w:ilvl w:val="0"/>
          <w:numId w:val="37"/>
        </w:numPr>
        <w:spacing w:before="240" w:after="120" w:line="280" w:lineRule="atLeast"/>
        <w:jc w:val="both"/>
        <w:outlineLvl w:val="0"/>
        <w:rPr>
          <w:rFonts w:eastAsia="Times New Roman" w:cstheme="minorHAnsi"/>
          <w:b/>
          <w:bCs/>
          <w:i/>
          <w:iCs/>
          <w:lang w:val="en-ZA"/>
        </w:rPr>
      </w:pPr>
      <w:bookmarkStart w:id="4" w:name="_Toc348516534"/>
      <w:r w:rsidRPr="0072559B">
        <w:rPr>
          <w:rFonts w:eastAsia="Times New Roman" w:cstheme="minorHAnsi"/>
          <w:b/>
          <w:bCs/>
          <w:i/>
          <w:iCs/>
          <w:lang w:val="en-ZA"/>
        </w:rPr>
        <w:t>REFERENCES</w:t>
      </w:r>
      <w:bookmarkEnd w:id="4"/>
      <w:r w:rsidRPr="0072559B">
        <w:rPr>
          <w:rFonts w:eastAsia="Times New Roman" w:cstheme="minorHAnsi"/>
          <w:b/>
          <w:bCs/>
          <w:i/>
          <w:iCs/>
          <w:lang w:val="en-ZA"/>
        </w:rPr>
        <w:t xml:space="preserve"> BY APPLICANT</w:t>
      </w:r>
    </w:p>
    <w:p w14:paraId="2F178227" w14:textId="78A84E4C" w:rsidR="00D64680" w:rsidRPr="004D4A35" w:rsidRDefault="009A3603" w:rsidP="009A3603">
      <w:pPr>
        <w:spacing w:after="120"/>
        <w:jc w:val="both"/>
        <w:rPr>
          <w:rFonts w:eastAsia="Calibri" w:cstheme="minorHAnsi"/>
          <w:b/>
          <w:lang w:eastAsia="zh-CN"/>
        </w:rPr>
      </w:pPr>
      <w:r w:rsidRPr="004D4A35">
        <w:rPr>
          <w:rFonts w:eastAsia="Calibri" w:cstheme="minorHAnsi"/>
          <w:lang w:val="en-ZA"/>
        </w:rPr>
        <w:t>Relevant regulatory guide</w:t>
      </w:r>
      <w:r w:rsidR="004D4A35">
        <w:rPr>
          <w:rFonts w:eastAsia="Calibri" w:cstheme="minorHAnsi"/>
          <w:lang w:val="en-ZA"/>
        </w:rPr>
        <w:t>lines</w:t>
      </w:r>
    </w:p>
    <w:p w14:paraId="69888C61" w14:textId="367E5C87" w:rsidR="009A3603" w:rsidRPr="0072559B" w:rsidRDefault="009A3603" w:rsidP="00D64680">
      <w:pPr>
        <w:spacing w:after="120"/>
        <w:jc w:val="both"/>
        <w:rPr>
          <w:rFonts w:eastAsia="Calibri" w:cstheme="minorHAnsi"/>
          <w:b/>
          <w:i/>
          <w:iCs/>
          <w:lang w:eastAsia="zh-CN"/>
        </w:rPr>
      </w:pPr>
    </w:p>
    <w:p w14:paraId="28B0781E" w14:textId="14FCDEE8" w:rsidR="009A3603" w:rsidRPr="0072559B" w:rsidRDefault="009A3603" w:rsidP="00D64680">
      <w:pPr>
        <w:spacing w:after="120"/>
        <w:jc w:val="both"/>
        <w:rPr>
          <w:rFonts w:eastAsia="Calibri" w:cstheme="minorHAnsi"/>
          <w:b/>
          <w:i/>
          <w:iCs/>
          <w:lang w:eastAsia="zh-CN"/>
        </w:rPr>
      </w:pPr>
    </w:p>
    <w:p w14:paraId="4400331D" w14:textId="56B5A84A" w:rsidR="009A3603" w:rsidRPr="0072559B" w:rsidRDefault="009A3603" w:rsidP="00D64680">
      <w:pPr>
        <w:spacing w:after="120"/>
        <w:jc w:val="both"/>
        <w:rPr>
          <w:rFonts w:eastAsia="Calibri" w:cstheme="minorHAnsi"/>
          <w:b/>
          <w:i/>
          <w:iCs/>
          <w:lang w:eastAsia="zh-CN"/>
        </w:rPr>
      </w:pPr>
    </w:p>
    <w:p w14:paraId="12060709" w14:textId="0C48AA2E" w:rsidR="009A3603" w:rsidRPr="0072559B" w:rsidRDefault="009A3603" w:rsidP="00D64680">
      <w:pPr>
        <w:spacing w:after="120"/>
        <w:jc w:val="both"/>
        <w:rPr>
          <w:rFonts w:eastAsia="Calibri" w:cstheme="minorHAnsi"/>
          <w:b/>
          <w:lang w:eastAsia="zh-CN"/>
        </w:rPr>
      </w:pPr>
    </w:p>
    <w:p w14:paraId="5AB56C3E" w14:textId="7D0675F0" w:rsidR="009A3603" w:rsidRPr="0072559B" w:rsidRDefault="009A3603" w:rsidP="00D64680">
      <w:pPr>
        <w:spacing w:after="120"/>
        <w:jc w:val="both"/>
        <w:rPr>
          <w:rFonts w:eastAsia="Calibri" w:cstheme="minorHAnsi"/>
          <w:b/>
          <w:i/>
          <w:iCs/>
          <w:lang w:eastAsia="zh-CN"/>
        </w:rPr>
      </w:pPr>
    </w:p>
    <w:p w14:paraId="7BE77C35" w14:textId="7A94FF8D" w:rsidR="009A3603" w:rsidRPr="0072559B" w:rsidRDefault="009A3603" w:rsidP="00D64680">
      <w:pPr>
        <w:spacing w:after="120"/>
        <w:jc w:val="both"/>
        <w:rPr>
          <w:rFonts w:eastAsia="Calibri" w:cstheme="minorHAnsi"/>
          <w:b/>
          <w:i/>
          <w:iCs/>
          <w:lang w:eastAsia="zh-CN"/>
        </w:rPr>
      </w:pPr>
    </w:p>
    <w:p w14:paraId="06DB04E9" w14:textId="112AC0AC" w:rsidR="009A3603" w:rsidRPr="0072559B" w:rsidRDefault="009A3603" w:rsidP="009A3603">
      <w:pPr>
        <w:spacing w:after="0"/>
        <w:jc w:val="both"/>
        <w:rPr>
          <w:rFonts w:eastAsia="Calibri" w:cstheme="minorHAnsi"/>
          <w:b/>
          <w:i/>
          <w:iCs/>
          <w:lang w:eastAsia="zh-CN"/>
        </w:rPr>
      </w:pPr>
    </w:p>
    <w:p w14:paraId="302E4B92" w14:textId="77777777" w:rsidR="009A3603" w:rsidRPr="0072559B" w:rsidRDefault="009A3603" w:rsidP="009A3603">
      <w:pPr>
        <w:spacing w:after="0"/>
        <w:jc w:val="both"/>
        <w:rPr>
          <w:rFonts w:eastAsia="Calibri" w:cstheme="minorHAnsi"/>
          <w:b/>
          <w:i/>
          <w:iCs/>
          <w:lang w:eastAsia="zh-CN"/>
        </w:rPr>
      </w:pPr>
    </w:p>
    <w:p w14:paraId="33E8D65B" w14:textId="77777777" w:rsidR="00D64680" w:rsidRPr="0072559B" w:rsidRDefault="00D64680" w:rsidP="00D64680">
      <w:pPr>
        <w:spacing w:after="0" w:line="240" w:lineRule="auto"/>
        <w:rPr>
          <w:rFonts w:cstheme="minorHAnsi"/>
          <w:i/>
          <w:iCs/>
          <w:lang w:val="en-GB"/>
        </w:rPr>
      </w:pPr>
    </w:p>
    <w:p w14:paraId="06741FC7" w14:textId="77777777" w:rsidR="00D64680" w:rsidRPr="0072559B" w:rsidRDefault="00D64680" w:rsidP="00D64680">
      <w:pPr>
        <w:spacing w:after="0" w:line="240" w:lineRule="auto"/>
        <w:rPr>
          <w:rFonts w:cstheme="minorHAnsi"/>
          <w:i/>
          <w:iCs/>
          <w:lang w:val="en-GB"/>
        </w:rPr>
      </w:pPr>
    </w:p>
    <w:p w14:paraId="209D8FD1" w14:textId="77777777" w:rsidR="000A007E" w:rsidRPr="0072559B" w:rsidRDefault="000A007E" w:rsidP="000A007E">
      <w:pPr>
        <w:ind w:right="12"/>
        <w:rPr>
          <w:rFonts w:cstheme="minorHAnsi"/>
          <w:b/>
          <w:i/>
          <w:iCs/>
        </w:rPr>
      </w:pPr>
    </w:p>
    <w:p w14:paraId="57A2FF12" w14:textId="77777777" w:rsidR="00694846" w:rsidRPr="0072559B" w:rsidRDefault="000A007E" w:rsidP="000A007E">
      <w:pPr>
        <w:ind w:right="12"/>
        <w:rPr>
          <w:rFonts w:cstheme="minorHAnsi"/>
          <w:b/>
          <w:i/>
          <w:iCs/>
        </w:rPr>
      </w:pPr>
      <w:r w:rsidRPr="0072559B">
        <w:rPr>
          <w:rFonts w:cstheme="minorHAnsi"/>
          <w:b/>
          <w:i/>
          <w:iCs/>
        </w:rPr>
        <w:t xml:space="preserve">    </w:t>
      </w:r>
    </w:p>
    <w:sectPr w:rsidR="00694846" w:rsidRPr="0072559B" w:rsidSect="009A3603">
      <w:headerReference w:type="default" r:id="rId8"/>
      <w:footerReference w:type="default" r:id="rId9"/>
      <w:headerReference w:type="first" r:id="rId10"/>
      <w:footerReference w:type="first" r:id="rId11"/>
      <w:pgSz w:w="11909" w:h="16834" w:code="9"/>
      <w:pgMar w:top="1418" w:right="720" w:bottom="720" w:left="720" w:header="34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08C40" w14:textId="77777777" w:rsidR="00C44199" w:rsidRDefault="00C44199" w:rsidP="0038684A">
      <w:pPr>
        <w:spacing w:after="0" w:line="240" w:lineRule="auto"/>
      </w:pPr>
      <w:r>
        <w:separator/>
      </w:r>
    </w:p>
  </w:endnote>
  <w:endnote w:type="continuationSeparator" w:id="0">
    <w:p w14:paraId="5A10DFE0" w14:textId="77777777" w:rsidR="00C44199" w:rsidRDefault="00C44199" w:rsidP="00386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LCLLL+Arial">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9638582"/>
      <w:docPartObj>
        <w:docPartGallery w:val="Page Numbers (Bottom of Page)"/>
        <w:docPartUnique/>
      </w:docPartObj>
    </w:sdtPr>
    <w:sdtEndPr/>
    <w:sdtContent>
      <w:sdt>
        <w:sdtPr>
          <w:id w:val="-2070031652"/>
          <w:docPartObj>
            <w:docPartGallery w:val="Page Numbers (Top of Page)"/>
            <w:docPartUnique/>
          </w:docPartObj>
        </w:sdtPr>
        <w:sdtEndPr/>
        <w:sdtContent>
          <w:p w14:paraId="5AF01676" w14:textId="26793F10" w:rsidR="00A05792" w:rsidRDefault="00A05792">
            <w:pPr>
              <w:pStyle w:val="Footer"/>
              <w:jc w:val="right"/>
            </w:pPr>
            <w:r w:rsidRPr="00BC2CFE">
              <w:rPr>
                <w:b/>
                <w:bCs/>
                <w:i/>
                <w:iCs/>
                <w:sz w:val="18"/>
                <w:szCs w:val="18"/>
              </w:rPr>
              <w:t xml:space="preserve">OF-PEM-VET-04B_v1                                                                                                                                                                                                 </w:t>
            </w: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D8AE836" w14:textId="77777777" w:rsidR="00945A0E" w:rsidRDefault="00945A0E" w:rsidP="00955D98">
    <w:pPr>
      <w:pStyle w:val="Footer"/>
      <w:tabs>
        <w:tab w:val="clear" w:pos="4513"/>
        <w:tab w:val="clear" w:pos="9026"/>
        <w:tab w:val="left" w:pos="0"/>
      </w:tabs>
      <w:ind w:left="-1814" w:right="10325"/>
      <w:outlineLv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5EBEC" w14:textId="1B24E606" w:rsidR="00A05792" w:rsidRPr="00A05792" w:rsidRDefault="00A05792">
    <w:pPr>
      <w:pStyle w:val="Footer"/>
      <w:jc w:val="right"/>
      <w:rPr>
        <w:i/>
        <w:iCs/>
        <w:sz w:val="18"/>
        <w:szCs w:val="18"/>
      </w:rPr>
    </w:pPr>
    <w:r w:rsidRPr="00A05792">
      <w:rPr>
        <w:i/>
        <w:iCs/>
        <w:sz w:val="18"/>
        <w:szCs w:val="18"/>
      </w:rPr>
      <w:t xml:space="preserve">OF-PEM-VET-04B_v1                                                                                                                           </w:t>
    </w:r>
    <w:r>
      <w:rPr>
        <w:i/>
        <w:iCs/>
        <w:sz w:val="18"/>
        <w:szCs w:val="18"/>
      </w:rPr>
      <w:t xml:space="preserve">                                            </w:t>
    </w:r>
    <w:r w:rsidRPr="00A05792">
      <w:rPr>
        <w:i/>
        <w:iCs/>
        <w:sz w:val="18"/>
        <w:szCs w:val="18"/>
      </w:rPr>
      <w:t xml:space="preserve">                              </w:t>
    </w:r>
    <w:sdt>
      <w:sdtPr>
        <w:rPr>
          <w:i/>
          <w:iCs/>
          <w:sz w:val="18"/>
          <w:szCs w:val="18"/>
        </w:rPr>
        <w:id w:val="-2003192248"/>
        <w:docPartObj>
          <w:docPartGallery w:val="Page Numbers (Bottom of Page)"/>
          <w:docPartUnique/>
        </w:docPartObj>
      </w:sdtPr>
      <w:sdtEndPr/>
      <w:sdtContent>
        <w:sdt>
          <w:sdtPr>
            <w:rPr>
              <w:i/>
              <w:iCs/>
              <w:sz w:val="18"/>
              <w:szCs w:val="18"/>
            </w:rPr>
            <w:id w:val="-1769616900"/>
            <w:docPartObj>
              <w:docPartGallery w:val="Page Numbers (Top of Page)"/>
              <w:docPartUnique/>
            </w:docPartObj>
          </w:sdtPr>
          <w:sdtEndPr/>
          <w:sdtContent>
            <w:r w:rsidRPr="00A05792">
              <w:rPr>
                <w:i/>
                <w:iCs/>
                <w:sz w:val="18"/>
                <w:szCs w:val="18"/>
              </w:rPr>
              <w:t xml:space="preserve">Page </w:t>
            </w:r>
            <w:r w:rsidRPr="00A05792">
              <w:rPr>
                <w:b/>
                <w:bCs/>
                <w:i/>
                <w:iCs/>
                <w:sz w:val="18"/>
                <w:szCs w:val="18"/>
              </w:rPr>
              <w:fldChar w:fldCharType="begin"/>
            </w:r>
            <w:r w:rsidRPr="00A05792">
              <w:rPr>
                <w:b/>
                <w:bCs/>
                <w:i/>
                <w:iCs/>
                <w:sz w:val="18"/>
                <w:szCs w:val="18"/>
              </w:rPr>
              <w:instrText xml:space="preserve"> PAGE </w:instrText>
            </w:r>
            <w:r w:rsidRPr="00A05792">
              <w:rPr>
                <w:b/>
                <w:bCs/>
                <w:i/>
                <w:iCs/>
                <w:sz w:val="18"/>
                <w:szCs w:val="18"/>
              </w:rPr>
              <w:fldChar w:fldCharType="separate"/>
            </w:r>
            <w:r w:rsidRPr="00A05792">
              <w:rPr>
                <w:b/>
                <w:bCs/>
                <w:i/>
                <w:iCs/>
                <w:noProof/>
                <w:sz w:val="18"/>
                <w:szCs w:val="18"/>
              </w:rPr>
              <w:t>2</w:t>
            </w:r>
            <w:r w:rsidRPr="00A05792">
              <w:rPr>
                <w:b/>
                <w:bCs/>
                <w:i/>
                <w:iCs/>
                <w:sz w:val="18"/>
                <w:szCs w:val="18"/>
              </w:rPr>
              <w:fldChar w:fldCharType="end"/>
            </w:r>
            <w:r w:rsidRPr="00A05792">
              <w:rPr>
                <w:i/>
                <w:iCs/>
                <w:sz w:val="18"/>
                <w:szCs w:val="18"/>
              </w:rPr>
              <w:t xml:space="preserve"> of </w:t>
            </w:r>
            <w:r w:rsidRPr="00A05792">
              <w:rPr>
                <w:b/>
                <w:bCs/>
                <w:i/>
                <w:iCs/>
                <w:sz w:val="18"/>
                <w:szCs w:val="18"/>
              </w:rPr>
              <w:fldChar w:fldCharType="begin"/>
            </w:r>
            <w:r w:rsidRPr="00A05792">
              <w:rPr>
                <w:b/>
                <w:bCs/>
                <w:i/>
                <w:iCs/>
                <w:sz w:val="18"/>
                <w:szCs w:val="18"/>
              </w:rPr>
              <w:instrText xml:space="preserve"> NUMPAGES  </w:instrText>
            </w:r>
            <w:r w:rsidRPr="00A05792">
              <w:rPr>
                <w:b/>
                <w:bCs/>
                <w:i/>
                <w:iCs/>
                <w:sz w:val="18"/>
                <w:szCs w:val="18"/>
              </w:rPr>
              <w:fldChar w:fldCharType="separate"/>
            </w:r>
            <w:r w:rsidRPr="00A05792">
              <w:rPr>
                <w:b/>
                <w:bCs/>
                <w:i/>
                <w:iCs/>
                <w:noProof/>
                <w:sz w:val="18"/>
                <w:szCs w:val="18"/>
              </w:rPr>
              <w:t>2</w:t>
            </w:r>
            <w:r w:rsidRPr="00A05792">
              <w:rPr>
                <w:b/>
                <w:bCs/>
                <w:i/>
                <w:iCs/>
                <w:sz w:val="18"/>
                <w:szCs w:val="18"/>
              </w:rPr>
              <w:fldChar w:fldCharType="end"/>
            </w:r>
          </w:sdtContent>
        </w:sdt>
      </w:sdtContent>
    </w:sdt>
  </w:p>
  <w:p w14:paraId="78BEF7C9" w14:textId="77777777" w:rsidR="00945A0E" w:rsidRDefault="00945A0E" w:rsidP="001D0529">
    <w:pPr>
      <w:pStyle w:val="Footer"/>
      <w:ind w:left="-70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80D01" w14:textId="77777777" w:rsidR="00C44199" w:rsidRDefault="00C44199" w:rsidP="0038684A">
      <w:pPr>
        <w:spacing w:after="0" w:line="240" w:lineRule="auto"/>
      </w:pPr>
      <w:r>
        <w:separator/>
      </w:r>
    </w:p>
  </w:footnote>
  <w:footnote w:type="continuationSeparator" w:id="0">
    <w:p w14:paraId="1A7E2FE2" w14:textId="77777777" w:rsidR="00C44199" w:rsidRDefault="00C44199" w:rsidP="003868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286"/>
      <w:gridCol w:w="5511"/>
      <w:gridCol w:w="2693"/>
    </w:tblGrid>
    <w:tr w:rsidR="00A05792" w:rsidRPr="00FE703D" w14:paraId="1B1BD49D" w14:textId="77777777" w:rsidTr="00AA2695">
      <w:trPr>
        <w:cantSplit/>
        <w:trHeight w:val="440"/>
      </w:trPr>
      <w:tc>
        <w:tcPr>
          <w:tcW w:w="2286" w:type="dxa"/>
          <w:tcBorders>
            <w:bottom w:val="nil"/>
          </w:tcBorders>
        </w:tcPr>
        <w:p w14:paraId="4BADE207" w14:textId="77777777" w:rsidR="00A05792" w:rsidRPr="009D7C81" w:rsidRDefault="00A05792" w:rsidP="00A05792">
          <w:pPr>
            <w:rPr>
              <w:rFonts w:cstheme="minorHAnsi"/>
            </w:rPr>
          </w:pPr>
          <w:r w:rsidRPr="009D7C81">
            <w:rPr>
              <w:rFonts w:cstheme="minorHAnsi"/>
            </w:rPr>
            <w:t>Doc Number:</w:t>
          </w:r>
        </w:p>
        <w:p w14:paraId="68C50F97" w14:textId="77777777" w:rsidR="00A05792" w:rsidRPr="009D7C81" w:rsidRDefault="00A05792" w:rsidP="00A05792">
          <w:pPr>
            <w:rPr>
              <w:rFonts w:cstheme="minorHAnsi"/>
              <w:sz w:val="18"/>
              <w:szCs w:val="18"/>
            </w:rPr>
          </w:pPr>
          <w:r w:rsidRPr="009D7C81">
            <w:rPr>
              <w:rFonts w:cstheme="minorHAnsi"/>
              <w:sz w:val="18"/>
              <w:szCs w:val="18"/>
            </w:rPr>
            <w:t>OF-</w:t>
          </w:r>
          <w:r>
            <w:rPr>
              <w:rFonts w:cstheme="minorHAnsi"/>
              <w:sz w:val="18"/>
              <w:szCs w:val="18"/>
            </w:rPr>
            <w:t>PEM-VET-04B</w:t>
          </w:r>
        </w:p>
      </w:tc>
      <w:tc>
        <w:tcPr>
          <w:tcW w:w="5511" w:type="dxa"/>
          <w:vMerge w:val="restart"/>
          <w:tcBorders>
            <w:right w:val="single" w:sz="4" w:space="0" w:color="auto"/>
          </w:tcBorders>
        </w:tcPr>
        <w:p w14:paraId="6AF40705" w14:textId="77777777" w:rsidR="00A05792" w:rsidRPr="006C2426" w:rsidRDefault="00A05792" w:rsidP="00A05792">
          <w:pPr>
            <w:jc w:val="center"/>
            <w:rPr>
              <w:rFonts w:eastAsia="Times New Roman" w:cstheme="minorHAnsi"/>
              <w:b/>
              <w:bCs/>
              <w:lang w:val="en-CA"/>
            </w:rPr>
          </w:pPr>
        </w:p>
        <w:p w14:paraId="2EBE2BA0" w14:textId="77777777" w:rsidR="00A05792" w:rsidRPr="00FE703D" w:rsidRDefault="00A05792" w:rsidP="00A05792">
          <w:pPr>
            <w:jc w:val="center"/>
            <w:rPr>
              <w:rFonts w:cstheme="minorHAnsi"/>
              <w:b/>
            </w:rPr>
          </w:pPr>
          <w:r w:rsidRPr="006C2426">
            <w:rPr>
              <w:rFonts w:eastAsia="Times New Roman" w:cstheme="minorHAnsi"/>
              <w:b/>
              <w:bCs/>
              <w:lang w:val="en-CA"/>
            </w:rPr>
            <w:t>VETERINARY MEDICINES BIOWAIVER APPLICATION FORM FOR PARENTERALS</w:t>
          </w:r>
        </w:p>
      </w:tc>
      <w:tc>
        <w:tcPr>
          <w:tcW w:w="2693" w:type="dxa"/>
          <w:tcBorders>
            <w:left w:val="single" w:sz="4" w:space="0" w:color="auto"/>
            <w:bottom w:val="nil"/>
          </w:tcBorders>
        </w:tcPr>
        <w:p w14:paraId="509C66AD" w14:textId="77777777" w:rsidR="00A05792" w:rsidRPr="00FE703D" w:rsidRDefault="00A05792" w:rsidP="00A05792">
          <w:pPr>
            <w:jc w:val="center"/>
            <w:rPr>
              <w:rFonts w:cstheme="minorHAnsi"/>
              <w:b/>
            </w:rPr>
          </w:pPr>
          <w:r w:rsidRPr="00FE703D">
            <w:rPr>
              <w:rFonts w:cstheme="minorHAnsi"/>
              <w:noProof/>
            </w:rPr>
            <w:drawing>
              <wp:inline distT="0" distB="0" distL="0" distR="0" wp14:anchorId="5D8AD909" wp14:editId="32B50D48">
                <wp:extent cx="1308847" cy="608746"/>
                <wp:effectExtent l="0" t="0" r="5715" b="0"/>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9665" cy="641684"/>
                        </a:xfrm>
                        <a:prstGeom prst="rect">
                          <a:avLst/>
                        </a:prstGeom>
                        <a:noFill/>
                        <a:ln>
                          <a:noFill/>
                        </a:ln>
                      </pic:spPr>
                    </pic:pic>
                  </a:graphicData>
                </a:graphic>
              </wp:inline>
            </w:drawing>
          </w:r>
        </w:p>
      </w:tc>
    </w:tr>
    <w:tr w:rsidR="00A05792" w:rsidRPr="00FE703D" w14:paraId="5BFEEB04" w14:textId="77777777" w:rsidTr="00AA2695">
      <w:trPr>
        <w:cantSplit/>
      </w:trPr>
      <w:tc>
        <w:tcPr>
          <w:tcW w:w="2286" w:type="dxa"/>
        </w:tcPr>
        <w:p w14:paraId="15B855BE" w14:textId="77777777" w:rsidR="00A05792" w:rsidRPr="00FE703D" w:rsidRDefault="00A05792" w:rsidP="00A05792">
          <w:pPr>
            <w:rPr>
              <w:rFonts w:cstheme="minorHAnsi"/>
              <w:sz w:val="18"/>
              <w:szCs w:val="18"/>
            </w:rPr>
          </w:pPr>
          <w:r w:rsidRPr="00FE703D">
            <w:rPr>
              <w:rFonts w:cstheme="minorHAnsi"/>
              <w:sz w:val="18"/>
              <w:szCs w:val="18"/>
            </w:rPr>
            <w:t>Revision 1.0</w:t>
          </w:r>
        </w:p>
      </w:tc>
      <w:tc>
        <w:tcPr>
          <w:tcW w:w="5511" w:type="dxa"/>
          <w:vMerge/>
          <w:tcBorders>
            <w:right w:val="single" w:sz="4" w:space="0" w:color="auto"/>
          </w:tcBorders>
        </w:tcPr>
        <w:p w14:paraId="5BBE112B" w14:textId="77777777" w:rsidR="00A05792" w:rsidRPr="00FE703D" w:rsidRDefault="00A05792" w:rsidP="00A05792">
          <w:pPr>
            <w:rPr>
              <w:rFonts w:cstheme="minorHAnsi"/>
              <w:sz w:val="18"/>
              <w:szCs w:val="18"/>
            </w:rPr>
          </w:pPr>
        </w:p>
      </w:tc>
      <w:tc>
        <w:tcPr>
          <w:tcW w:w="2693" w:type="dxa"/>
          <w:tcBorders>
            <w:left w:val="single" w:sz="4" w:space="0" w:color="auto"/>
          </w:tcBorders>
        </w:tcPr>
        <w:p w14:paraId="25A592D6" w14:textId="77777777" w:rsidR="00A05792" w:rsidRPr="00FE703D" w:rsidRDefault="00A05792" w:rsidP="00A05792">
          <w:pPr>
            <w:rPr>
              <w:rFonts w:cstheme="minorHAnsi"/>
              <w:sz w:val="18"/>
              <w:szCs w:val="18"/>
            </w:rPr>
          </w:pPr>
          <w:r w:rsidRPr="00FE703D">
            <w:rPr>
              <w:rFonts w:cstheme="minorHAnsi"/>
              <w:sz w:val="18"/>
              <w:szCs w:val="18"/>
            </w:rPr>
            <w:t>Effective date: 1</w:t>
          </w:r>
          <w:r>
            <w:rPr>
              <w:rFonts w:cstheme="minorHAnsi"/>
              <w:sz w:val="18"/>
              <w:szCs w:val="18"/>
            </w:rPr>
            <w:t>9 March</w:t>
          </w:r>
          <w:r w:rsidRPr="00FE703D">
            <w:rPr>
              <w:rFonts w:cstheme="minorHAnsi"/>
              <w:sz w:val="18"/>
              <w:szCs w:val="18"/>
            </w:rPr>
            <w:t xml:space="preserve"> 202</w:t>
          </w:r>
          <w:r>
            <w:rPr>
              <w:rFonts w:cstheme="minorHAnsi"/>
              <w:sz w:val="18"/>
              <w:szCs w:val="18"/>
            </w:rPr>
            <w:t>1</w:t>
          </w:r>
        </w:p>
      </w:tc>
    </w:tr>
  </w:tbl>
  <w:p w14:paraId="09E15928" w14:textId="163658B6" w:rsidR="00945A0E" w:rsidRPr="00A05792" w:rsidRDefault="00945A0E" w:rsidP="00A057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76"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283"/>
      <w:gridCol w:w="5504"/>
      <w:gridCol w:w="2689"/>
    </w:tblGrid>
    <w:tr w:rsidR="006C2426" w:rsidRPr="00FE703D" w14:paraId="0A6045E0" w14:textId="77777777" w:rsidTr="003146AA">
      <w:trPr>
        <w:cantSplit/>
        <w:trHeight w:val="440"/>
      </w:trPr>
      <w:tc>
        <w:tcPr>
          <w:tcW w:w="2283" w:type="dxa"/>
          <w:tcBorders>
            <w:bottom w:val="nil"/>
          </w:tcBorders>
        </w:tcPr>
        <w:p w14:paraId="4B09894F" w14:textId="77777777" w:rsidR="006C2426" w:rsidRPr="009D7C81" w:rsidRDefault="006C2426" w:rsidP="006C2426">
          <w:pPr>
            <w:rPr>
              <w:rFonts w:cstheme="minorHAnsi"/>
            </w:rPr>
          </w:pPr>
          <w:r w:rsidRPr="009D7C81">
            <w:rPr>
              <w:rFonts w:cstheme="minorHAnsi"/>
            </w:rPr>
            <w:t>Doc Number:</w:t>
          </w:r>
        </w:p>
        <w:p w14:paraId="47E58712" w14:textId="2917324D" w:rsidR="006C2426" w:rsidRPr="009D7C81" w:rsidRDefault="006C2426" w:rsidP="006C2426">
          <w:pPr>
            <w:rPr>
              <w:rFonts w:cstheme="minorHAnsi"/>
              <w:sz w:val="18"/>
              <w:szCs w:val="18"/>
            </w:rPr>
          </w:pPr>
          <w:r w:rsidRPr="009D7C81">
            <w:rPr>
              <w:rFonts w:cstheme="minorHAnsi"/>
              <w:sz w:val="18"/>
              <w:szCs w:val="18"/>
            </w:rPr>
            <w:t>OF-</w:t>
          </w:r>
          <w:r>
            <w:rPr>
              <w:rFonts w:cstheme="minorHAnsi"/>
              <w:sz w:val="18"/>
              <w:szCs w:val="18"/>
            </w:rPr>
            <w:t>PEM-VET-04B</w:t>
          </w:r>
        </w:p>
      </w:tc>
      <w:tc>
        <w:tcPr>
          <w:tcW w:w="5504" w:type="dxa"/>
          <w:vMerge w:val="restart"/>
          <w:tcBorders>
            <w:right w:val="single" w:sz="4" w:space="0" w:color="auto"/>
          </w:tcBorders>
        </w:tcPr>
        <w:p w14:paraId="7C48BCB1" w14:textId="0442A88B" w:rsidR="006C2426" w:rsidRPr="003146AA" w:rsidRDefault="003146AA" w:rsidP="006C2426">
          <w:pPr>
            <w:jc w:val="center"/>
            <w:rPr>
              <w:rFonts w:eastAsia="Times New Roman" w:cstheme="minorHAnsi"/>
              <w:lang w:val="en-CA"/>
            </w:rPr>
          </w:pPr>
          <w:r w:rsidRPr="003146AA">
            <w:rPr>
              <w:rFonts w:eastAsia="Times New Roman" w:cstheme="minorHAnsi"/>
              <w:lang w:val="en-CA"/>
            </w:rPr>
            <w:t>Title</w:t>
          </w:r>
        </w:p>
        <w:p w14:paraId="5DFBA6BE" w14:textId="5E1F929F" w:rsidR="006C2426" w:rsidRPr="00FE703D" w:rsidRDefault="006C2426" w:rsidP="006C2426">
          <w:pPr>
            <w:jc w:val="center"/>
            <w:rPr>
              <w:rFonts w:cstheme="minorHAnsi"/>
              <w:b/>
            </w:rPr>
          </w:pPr>
          <w:r w:rsidRPr="006C2426">
            <w:rPr>
              <w:rFonts w:eastAsia="Times New Roman" w:cstheme="minorHAnsi"/>
              <w:b/>
              <w:bCs/>
              <w:lang w:val="en-CA"/>
            </w:rPr>
            <w:t>VETERINARY MEDICINES BIOWAIVER APPLICATION FORM FOR PARENTERALS</w:t>
          </w:r>
        </w:p>
      </w:tc>
      <w:tc>
        <w:tcPr>
          <w:tcW w:w="2689" w:type="dxa"/>
          <w:tcBorders>
            <w:left w:val="single" w:sz="4" w:space="0" w:color="auto"/>
            <w:bottom w:val="nil"/>
          </w:tcBorders>
        </w:tcPr>
        <w:p w14:paraId="1A38A6B6" w14:textId="77777777" w:rsidR="006C2426" w:rsidRPr="00FE703D" w:rsidRDefault="006C2426" w:rsidP="006C2426">
          <w:pPr>
            <w:jc w:val="center"/>
            <w:rPr>
              <w:rFonts w:cstheme="minorHAnsi"/>
              <w:b/>
            </w:rPr>
          </w:pPr>
          <w:r w:rsidRPr="00FE703D">
            <w:rPr>
              <w:rFonts w:cstheme="minorHAnsi"/>
              <w:noProof/>
            </w:rPr>
            <w:drawing>
              <wp:inline distT="0" distB="0" distL="0" distR="0" wp14:anchorId="6D31D9DF" wp14:editId="2C80428A">
                <wp:extent cx="1308847" cy="608746"/>
                <wp:effectExtent l="0" t="0" r="5715" b="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9665" cy="641684"/>
                        </a:xfrm>
                        <a:prstGeom prst="rect">
                          <a:avLst/>
                        </a:prstGeom>
                        <a:noFill/>
                        <a:ln>
                          <a:noFill/>
                        </a:ln>
                      </pic:spPr>
                    </pic:pic>
                  </a:graphicData>
                </a:graphic>
              </wp:inline>
            </w:drawing>
          </w:r>
        </w:p>
      </w:tc>
    </w:tr>
    <w:tr w:rsidR="006C2426" w:rsidRPr="00FE703D" w14:paraId="3C49904E" w14:textId="77777777" w:rsidTr="003146AA">
      <w:trPr>
        <w:cantSplit/>
        <w:trHeight w:val="210"/>
      </w:trPr>
      <w:tc>
        <w:tcPr>
          <w:tcW w:w="2283" w:type="dxa"/>
        </w:tcPr>
        <w:p w14:paraId="2A6546DE" w14:textId="400E8270" w:rsidR="006C2426" w:rsidRPr="00FE703D" w:rsidRDefault="006C2426" w:rsidP="006C2426">
          <w:pPr>
            <w:rPr>
              <w:rFonts w:cstheme="minorHAnsi"/>
              <w:sz w:val="18"/>
              <w:szCs w:val="18"/>
            </w:rPr>
          </w:pPr>
          <w:r w:rsidRPr="00FE703D">
            <w:rPr>
              <w:rFonts w:cstheme="minorHAnsi"/>
              <w:sz w:val="18"/>
              <w:szCs w:val="18"/>
            </w:rPr>
            <w:t>Revision 1.0</w:t>
          </w:r>
        </w:p>
      </w:tc>
      <w:tc>
        <w:tcPr>
          <w:tcW w:w="5504" w:type="dxa"/>
          <w:vMerge/>
          <w:tcBorders>
            <w:right w:val="single" w:sz="4" w:space="0" w:color="auto"/>
          </w:tcBorders>
        </w:tcPr>
        <w:p w14:paraId="0A5C77BC" w14:textId="77777777" w:rsidR="006C2426" w:rsidRPr="00FE703D" w:rsidRDefault="006C2426" w:rsidP="006C2426">
          <w:pPr>
            <w:rPr>
              <w:rFonts w:cstheme="minorHAnsi"/>
              <w:sz w:val="18"/>
              <w:szCs w:val="18"/>
            </w:rPr>
          </w:pPr>
        </w:p>
      </w:tc>
      <w:tc>
        <w:tcPr>
          <w:tcW w:w="2689" w:type="dxa"/>
          <w:tcBorders>
            <w:left w:val="single" w:sz="4" w:space="0" w:color="auto"/>
          </w:tcBorders>
        </w:tcPr>
        <w:p w14:paraId="186A2CE8" w14:textId="1E2CB29F" w:rsidR="006C2426" w:rsidRPr="00FE703D" w:rsidRDefault="006C2426" w:rsidP="006C2426">
          <w:pPr>
            <w:rPr>
              <w:rFonts w:cstheme="minorHAnsi"/>
              <w:sz w:val="18"/>
              <w:szCs w:val="18"/>
            </w:rPr>
          </w:pPr>
          <w:r w:rsidRPr="00FE703D">
            <w:rPr>
              <w:rFonts w:cstheme="minorHAnsi"/>
              <w:sz w:val="18"/>
              <w:szCs w:val="18"/>
            </w:rPr>
            <w:t xml:space="preserve">Effective date: </w:t>
          </w:r>
          <w:r w:rsidR="00833D42">
            <w:rPr>
              <w:rFonts w:cstheme="minorHAnsi"/>
              <w:sz w:val="18"/>
              <w:szCs w:val="18"/>
            </w:rPr>
            <w:t>01 June</w:t>
          </w:r>
          <w:r w:rsidRPr="00FE703D">
            <w:rPr>
              <w:rFonts w:cstheme="minorHAnsi"/>
              <w:sz w:val="18"/>
              <w:szCs w:val="18"/>
            </w:rPr>
            <w:t xml:space="preserve"> 202</w:t>
          </w:r>
          <w:r w:rsidR="00833D42">
            <w:rPr>
              <w:rFonts w:cstheme="minorHAnsi"/>
              <w:sz w:val="18"/>
              <w:szCs w:val="18"/>
            </w:rPr>
            <w:t>2</w:t>
          </w:r>
        </w:p>
      </w:tc>
    </w:tr>
  </w:tbl>
  <w:p w14:paraId="01B33364" w14:textId="7A2A901C" w:rsidR="00945A0E" w:rsidRDefault="00945A0E" w:rsidP="001D0529">
    <w:pPr>
      <w:pStyle w:val="Header"/>
      <w:ind w:left="-70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A450D"/>
    <w:multiLevelType w:val="hybridMultilevel"/>
    <w:tmpl w:val="CB1C8D9C"/>
    <w:lvl w:ilvl="0" w:tplc="1C090017">
      <w:start w:val="1"/>
      <w:numFmt w:val="lowerLetter"/>
      <w:lvlText w:val="%1)"/>
      <w:lvlJc w:val="left"/>
      <w:pPr>
        <w:ind w:left="1040" w:hanging="360"/>
      </w:pPr>
    </w:lvl>
    <w:lvl w:ilvl="1" w:tplc="1C090019" w:tentative="1">
      <w:start w:val="1"/>
      <w:numFmt w:val="lowerLetter"/>
      <w:lvlText w:val="%2."/>
      <w:lvlJc w:val="left"/>
      <w:pPr>
        <w:ind w:left="1760" w:hanging="360"/>
      </w:pPr>
    </w:lvl>
    <w:lvl w:ilvl="2" w:tplc="1C09001B" w:tentative="1">
      <w:start w:val="1"/>
      <w:numFmt w:val="lowerRoman"/>
      <w:lvlText w:val="%3."/>
      <w:lvlJc w:val="right"/>
      <w:pPr>
        <w:ind w:left="2480" w:hanging="180"/>
      </w:pPr>
    </w:lvl>
    <w:lvl w:ilvl="3" w:tplc="1C09000F" w:tentative="1">
      <w:start w:val="1"/>
      <w:numFmt w:val="decimal"/>
      <w:lvlText w:val="%4."/>
      <w:lvlJc w:val="left"/>
      <w:pPr>
        <w:ind w:left="3200" w:hanging="360"/>
      </w:pPr>
    </w:lvl>
    <w:lvl w:ilvl="4" w:tplc="1C090019" w:tentative="1">
      <w:start w:val="1"/>
      <w:numFmt w:val="lowerLetter"/>
      <w:lvlText w:val="%5."/>
      <w:lvlJc w:val="left"/>
      <w:pPr>
        <w:ind w:left="3920" w:hanging="360"/>
      </w:pPr>
    </w:lvl>
    <w:lvl w:ilvl="5" w:tplc="1C09001B" w:tentative="1">
      <w:start w:val="1"/>
      <w:numFmt w:val="lowerRoman"/>
      <w:lvlText w:val="%6."/>
      <w:lvlJc w:val="right"/>
      <w:pPr>
        <w:ind w:left="4640" w:hanging="180"/>
      </w:pPr>
    </w:lvl>
    <w:lvl w:ilvl="6" w:tplc="1C09000F" w:tentative="1">
      <w:start w:val="1"/>
      <w:numFmt w:val="decimal"/>
      <w:lvlText w:val="%7."/>
      <w:lvlJc w:val="left"/>
      <w:pPr>
        <w:ind w:left="5360" w:hanging="360"/>
      </w:pPr>
    </w:lvl>
    <w:lvl w:ilvl="7" w:tplc="1C090019" w:tentative="1">
      <w:start w:val="1"/>
      <w:numFmt w:val="lowerLetter"/>
      <w:lvlText w:val="%8."/>
      <w:lvlJc w:val="left"/>
      <w:pPr>
        <w:ind w:left="6080" w:hanging="360"/>
      </w:pPr>
    </w:lvl>
    <w:lvl w:ilvl="8" w:tplc="1C09001B" w:tentative="1">
      <w:start w:val="1"/>
      <w:numFmt w:val="lowerRoman"/>
      <w:lvlText w:val="%9."/>
      <w:lvlJc w:val="right"/>
      <w:pPr>
        <w:ind w:left="6800" w:hanging="180"/>
      </w:pPr>
    </w:lvl>
  </w:abstractNum>
  <w:abstractNum w:abstractNumId="1" w15:restartNumberingAfterBreak="0">
    <w:nsid w:val="0469664F"/>
    <w:multiLevelType w:val="hybridMultilevel"/>
    <w:tmpl w:val="1262B908"/>
    <w:lvl w:ilvl="0" w:tplc="1C09000F">
      <w:start w:val="2"/>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4B701E7"/>
    <w:multiLevelType w:val="hybridMultilevel"/>
    <w:tmpl w:val="A41C6F08"/>
    <w:lvl w:ilvl="0" w:tplc="FD9E3884">
      <w:start w:val="1"/>
      <w:numFmt w:val="decimal"/>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BB2581E"/>
    <w:multiLevelType w:val="hybridMultilevel"/>
    <w:tmpl w:val="36801BFA"/>
    <w:lvl w:ilvl="0" w:tplc="363017A4">
      <w:start w:val="5"/>
      <w:numFmt w:val="decimal"/>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D302DFB"/>
    <w:multiLevelType w:val="hybridMultilevel"/>
    <w:tmpl w:val="AEE63764"/>
    <w:lvl w:ilvl="0" w:tplc="1C090017">
      <w:start w:val="1"/>
      <w:numFmt w:val="lowerLetter"/>
      <w:lvlText w:val="%1)"/>
      <w:lvlJc w:val="left"/>
      <w:pPr>
        <w:ind w:left="360" w:hanging="360"/>
      </w:pPr>
    </w:lvl>
    <w:lvl w:ilvl="1" w:tplc="1C090019" w:tentative="1">
      <w:start w:val="1"/>
      <w:numFmt w:val="lowerLetter"/>
      <w:lvlText w:val="%2."/>
      <w:lvlJc w:val="left"/>
      <w:pPr>
        <w:ind w:left="2440" w:hanging="360"/>
      </w:pPr>
    </w:lvl>
    <w:lvl w:ilvl="2" w:tplc="1C09001B" w:tentative="1">
      <w:start w:val="1"/>
      <w:numFmt w:val="lowerRoman"/>
      <w:lvlText w:val="%3."/>
      <w:lvlJc w:val="right"/>
      <w:pPr>
        <w:ind w:left="3160" w:hanging="180"/>
      </w:pPr>
    </w:lvl>
    <w:lvl w:ilvl="3" w:tplc="1C09000F" w:tentative="1">
      <w:start w:val="1"/>
      <w:numFmt w:val="decimal"/>
      <w:lvlText w:val="%4."/>
      <w:lvlJc w:val="left"/>
      <w:pPr>
        <w:ind w:left="3880" w:hanging="360"/>
      </w:pPr>
    </w:lvl>
    <w:lvl w:ilvl="4" w:tplc="1C090019" w:tentative="1">
      <w:start w:val="1"/>
      <w:numFmt w:val="lowerLetter"/>
      <w:lvlText w:val="%5."/>
      <w:lvlJc w:val="left"/>
      <w:pPr>
        <w:ind w:left="4600" w:hanging="360"/>
      </w:pPr>
    </w:lvl>
    <w:lvl w:ilvl="5" w:tplc="1C09001B" w:tentative="1">
      <w:start w:val="1"/>
      <w:numFmt w:val="lowerRoman"/>
      <w:lvlText w:val="%6."/>
      <w:lvlJc w:val="right"/>
      <w:pPr>
        <w:ind w:left="5320" w:hanging="180"/>
      </w:pPr>
    </w:lvl>
    <w:lvl w:ilvl="6" w:tplc="1C09000F" w:tentative="1">
      <w:start w:val="1"/>
      <w:numFmt w:val="decimal"/>
      <w:lvlText w:val="%7."/>
      <w:lvlJc w:val="left"/>
      <w:pPr>
        <w:ind w:left="6040" w:hanging="360"/>
      </w:pPr>
    </w:lvl>
    <w:lvl w:ilvl="7" w:tplc="1C090019" w:tentative="1">
      <w:start w:val="1"/>
      <w:numFmt w:val="lowerLetter"/>
      <w:lvlText w:val="%8."/>
      <w:lvlJc w:val="left"/>
      <w:pPr>
        <w:ind w:left="6760" w:hanging="360"/>
      </w:pPr>
    </w:lvl>
    <w:lvl w:ilvl="8" w:tplc="1C09001B" w:tentative="1">
      <w:start w:val="1"/>
      <w:numFmt w:val="lowerRoman"/>
      <w:lvlText w:val="%9."/>
      <w:lvlJc w:val="right"/>
      <w:pPr>
        <w:ind w:left="7480" w:hanging="180"/>
      </w:pPr>
    </w:lvl>
  </w:abstractNum>
  <w:abstractNum w:abstractNumId="5" w15:restartNumberingAfterBreak="0">
    <w:nsid w:val="10245FBB"/>
    <w:multiLevelType w:val="hybridMultilevel"/>
    <w:tmpl w:val="E6A4A3B0"/>
    <w:lvl w:ilvl="0" w:tplc="1C090017">
      <w:start w:val="1"/>
      <w:numFmt w:val="lowerLetter"/>
      <w:lvlText w:val="%1)"/>
      <w:lvlJc w:val="left"/>
      <w:pPr>
        <w:ind w:left="1720" w:hanging="360"/>
      </w:pPr>
    </w:lvl>
    <w:lvl w:ilvl="1" w:tplc="1C090019">
      <w:start w:val="1"/>
      <w:numFmt w:val="lowerLetter"/>
      <w:lvlText w:val="%2."/>
      <w:lvlJc w:val="left"/>
      <w:pPr>
        <w:ind w:left="2440" w:hanging="360"/>
      </w:pPr>
    </w:lvl>
    <w:lvl w:ilvl="2" w:tplc="1C09001B" w:tentative="1">
      <w:start w:val="1"/>
      <w:numFmt w:val="lowerRoman"/>
      <w:lvlText w:val="%3."/>
      <w:lvlJc w:val="right"/>
      <w:pPr>
        <w:ind w:left="3160" w:hanging="180"/>
      </w:pPr>
    </w:lvl>
    <w:lvl w:ilvl="3" w:tplc="1C09000F" w:tentative="1">
      <w:start w:val="1"/>
      <w:numFmt w:val="decimal"/>
      <w:lvlText w:val="%4."/>
      <w:lvlJc w:val="left"/>
      <w:pPr>
        <w:ind w:left="3880" w:hanging="360"/>
      </w:pPr>
    </w:lvl>
    <w:lvl w:ilvl="4" w:tplc="1C090019" w:tentative="1">
      <w:start w:val="1"/>
      <w:numFmt w:val="lowerLetter"/>
      <w:lvlText w:val="%5."/>
      <w:lvlJc w:val="left"/>
      <w:pPr>
        <w:ind w:left="4600" w:hanging="360"/>
      </w:pPr>
    </w:lvl>
    <w:lvl w:ilvl="5" w:tplc="1C09001B" w:tentative="1">
      <w:start w:val="1"/>
      <w:numFmt w:val="lowerRoman"/>
      <w:lvlText w:val="%6."/>
      <w:lvlJc w:val="right"/>
      <w:pPr>
        <w:ind w:left="5320" w:hanging="180"/>
      </w:pPr>
    </w:lvl>
    <w:lvl w:ilvl="6" w:tplc="1C09000F" w:tentative="1">
      <w:start w:val="1"/>
      <w:numFmt w:val="decimal"/>
      <w:lvlText w:val="%7."/>
      <w:lvlJc w:val="left"/>
      <w:pPr>
        <w:ind w:left="6040" w:hanging="360"/>
      </w:pPr>
    </w:lvl>
    <w:lvl w:ilvl="7" w:tplc="1C090019" w:tentative="1">
      <w:start w:val="1"/>
      <w:numFmt w:val="lowerLetter"/>
      <w:lvlText w:val="%8."/>
      <w:lvlJc w:val="left"/>
      <w:pPr>
        <w:ind w:left="6760" w:hanging="360"/>
      </w:pPr>
    </w:lvl>
    <w:lvl w:ilvl="8" w:tplc="1C09001B" w:tentative="1">
      <w:start w:val="1"/>
      <w:numFmt w:val="lowerRoman"/>
      <w:lvlText w:val="%9."/>
      <w:lvlJc w:val="right"/>
      <w:pPr>
        <w:ind w:left="7480" w:hanging="180"/>
      </w:pPr>
    </w:lvl>
  </w:abstractNum>
  <w:abstractNum w:abstractNumId="6" w15:restartNumberingAfterBreak="0">
    <w:nsid w:val="11837B44"/>
    <w:multiLevelType w:val="multilevel"/>
    <w:tmpl w:val="544A172A"/>
    <w:lvl w:ilvl="0">
      <w:start w:val="3"/>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7" w15:restartNumberingAfterBreak="0">
    <w:nsid w:val="13C7675A"/>
    <w:multiLevelType w:val="multilevel"/>
    <w:tmpl w:val="713ED06A"/>
    <w:lvl w:ilvl="0">
      <w:start w:val="1"/>
      <w:numFmt w:val="decimal"/>
      <w:lvlText w:val="%1"/>
      <w:lvlJc w:val="left"/>
      <w:pPr>
        <w:ind w:left="360" w:hanging="360"/>
      </w:pPr>
      <w:rPr>
        <w:rFonts w:hint="default"/>
      </w:rPr>
    </w:lvl>
    <w:lvl w:ilvl="1">
      <w:start w:val="3"/>
      <w:numFmt w:val="decimal"/>
      <w:lvlText w:val="%1.%2"/>
      <w:lvlJc w:val="left"/>
      <w:pPr>
        <w:ind w:left="828" w:hanging="360"/>
      </w:pPr>
      <w:rPr>
        <w:rFonts w:hint="default"/>
      </w:rPr>
    </w:lvl>
    <w:lvl w:ilvl="2">
      <w:start w:val="1"/>
      <w:numFmt w:val="decimal"/>
      <w:lvlText w:val="%1.%2.%3"/>
      <w:lvlJc w:val="left"/>
      <w:pPr>
        <w:ind w:left="1656" w:hanging="720"/>
      </w:pPr>
      <w:rPr>
        <w:rFonts w:hint="default"/>
      </w:rPr>
    </w:lvl>
    <w:lvl w:ilvl="3">
      <w:start w:val="1"/>
      <w:numFmt w:val="decimal"/>
      <w:lvlText w:val="%1.%2.%3.%4"/>
      <w:lvlJc w:val="left"/>
      <w:pPr>
        <w:ind w:left="2124" w:hanging="72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420" w:hanging="1080"/>
      </w:pPr>
      <w:rPr>
        <w:rFonts w:hint="default"/>
      </w:rPr>
    </w:lvl>
    <w:lvl w:ilvl="6">
      <w:start w:val="1"/>
      <w:numFmt w:val="decimal"/>
      <w:lvlText w:val="%1.%2.%3.%4.%5.%6.%7"/>
      <w:lvlJc w:val="left"/>
      <w:pPr>
        <w:ind w:left="4248" w:hanging="1440"/>
      </w:pPr>
      <w:rPr>
        <w:rFonts w:hint="default"/>
      </w:rPr>
    </w:lvl>
    <w:lvl w:ilvl="7">
      <w:start w:val="1"/>
      <w:numFmt w:val="decimal"/>
      <w:lvlText w:val="%1.%2.%3.%4.%5.%6.%7.%8"/>
      <w:lvlJc w:val="left"/>
      <w:pPr>
        <w:ind w:left="4716" w:hanging="1440"/>
      </w:pPr>
      <w:rPr>
        <w:rFonts w:hint="default"/>
      </w:rPr>
    </w:lvl>
    <w:lvl w:ilvl="8">
      <w:start w:val="1"/>
      <w:numFmt w:val="decimal"/>
      <w:lvlText w:val="%1.%2.%3.%4.%5.%6.%7.%8.%9"/>
      <w:lvlJc w:val="left"/>
      <w:pPr>
        <w:ind w:left="5544" w:hanging="1800"/>
      </w:pPr>
      <w:rPr>
        <w:rFonts w:hint="default"/>
      </w:rPr>
    </w:lvl>
  </w:abstractNum>
  <w:abstractNum w:abstractNumId="8" w15:restartNumberingAfterBreak="0">
    <w:nsid w:val="142F74C6"/>
    <w:multiLevelType w:val="multilevel"/>
    <w:tmpl w:val="9634BBA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b/>
        <w:bCs w:val="0"/>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5EE6E2E"/>
    <w:multiLevelType w:val="multilevel"/>
    <w:tmpl w:val="8F1234BE"/>
    <w:lvl w:ilvl="0">
      <w:start w:val="2"/>
      <w:numFmt w:val="decimal"/>
      <w:lvlText w:val="%1"/>
      <w:lvlJc w:val="left"/>
      <w:pPr>
        <w:ind w:left="360" w:hanging="360"/>
      </w:pPr>
      <w:rPr>
        <w:rFonts w:hint="default"/>
        <w:b/>
      </w:rPr>
    </w:lvl>
    <w:lvl w:ilvl="1">
      <w:start w:val="1"/>
      <w:numFmt w:val="decimal"/>
      <w:isLgl/>
      <w:lvlText w:val="%1.%2"/>
      <w:lvlJc w:val="left"/>
      <w:pPr>
        <w:ind w:left="495" w:hanging="495"/>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16F4568A"/>
    <w:multiLevelType w:val="hybridMultilevel"/>
    <w:tmpl w:val="1B4C7CD0"/>
    <w:lvl w:ilvl="0" w:tplc="1C090017">
      <w:start w:val="1"/>
      <w:numFmt w:val="lowerLetter"/>
      <w:lvlText w:val="%1)"/>
      <w:lvlJc w:val="left"/>
      <w:pPr>
        <w:ind w:left="1040" w:hanging="360"/>
      </w:pPr>
    </w:lvl>
    <w:lvl w:ilvl="1" w:tplc="1C090019">
      <w:start w:val="1"/>
      <w:numFmt w:val="lowerLetter"/>
      <w:lvlText w:val="%2."/>
      <w:lvlJc w:val="left"/>
      <w:pPr>
        <w:ind w:left="1760" w:hanging="360"/>
      </w:pPr>
    </w:lvl>
    <w:lvl w:ilvl="2" w:tplc="1C09001B" w:tentative="1">
      <w:start w:val="1"/>
      <w:numFmt w:val="lowerRoman"/>
      <w:lvlText w:val="%3."/>
      <w:lvlJc w:val="right"/>
      <w:pPr>
        <w:ind w:left="2480" w:hanging="180"/>
      </w:pPr>
    </w:lvl>
    <w:lvl w:ilvl="3" w:tplc="1C09000F" w:tentative="1">
      <w:start w:val="1"/>
      <w:numFmt w:val="decimal"/>
      <w:lvlText w:val="%4."/>
      <w:lvlJc w:val="left"/>
      <w:pPr>
        <w:ind w:left="3200" w:hanging="360"/>
      </w:pPr>
    </w:lvl>
    <w:lvl w:ilvl="4" w:tplc="1C090019" w:tentative="1">
      <w:start w:val="1"/>
      <w:numFmt w:val="lowerLetter"/>
      <w:lvlText w:val="%5."/>
      <w:lvlJc w:val="left"/>
      <w:pPr>
        <w:ind w:left="3920" w:hanging="360"/>
      </w:pPr>
    </w:lvl>
    <w:lvl w:ilvl="5" w:tplc="1C09001B" w:tentative="1">
      <w:start w:val="1"/>
      <w:numFmt w:val="lowerRoman"/>
      <w:lvlText w:val="%6."/>
      <w:lvlJc w:val="right"/>
      <w:pPr>
        <w:ind w:left="4640" w:hanging="180"/>
      </w:pPr>
    </w:lvl>
    <w:lvl w:ilvl="6" w:tplc="1C09000F" w:tentative="1">
      <w:start w:val="1"/>
      <w:numFmt w:val="decimal"/>
      <w:lvlText w:val="%7."/>
      <w:lvlJc w:val="left"/>
      <w:pPr>
        <w:ind w:left="5360" w:hanging="360"/>
      </w:pPr>
    </w:lvl>
    <w:lvl w:ilvl="7" w:tplc="1C090019" w:tentative="1">
      <w:start w:val="1"/>
      <w:numFmt w:val="lowerLetter"/>
      <w:lvlText w:val="%8."/>
      <w:lvlJc w:val="left"/>
      <w:pPr>
        <w:ind w:left="6080" w:hanging="360"/>
      </w:pPr>
    </w:lvl>
    <w:lvl w:ilvl="8" w:tplc="1C09001B" w:tentative="1">
      <w:start w:val="1"/>
      <w:numFmt w:val="lowerRoman"/>
      <w:lvlText w:val="%9."/>
      <w:lvlJc w:val="right"/>
      <w:pPr>
        <w:ind w:left="6800" w:hanging="180"/>
      </w:pPr>
    </w:lvl>
  </w:abstractNum>
  <w:abstractNum w:abstractNumId="11" w15:restartNumberingAfterBreak="0">
    <w:nsid w:val="1A514C9B"/>
    <w:multiLevelType w:val="hybridMultilevel"/>
    <w:tmpl w:val="99C49A76"/>
    <w:lvl w:ilvl="0" w:tplc="1C090017">
      <w:start w:val="1"/>
      <w:numFmt w:val="lowerLetter"/>
      <w:lvlText w:val="%1)"/>
      <w:lvlJc w:val="left"/>
      <w:pPr>
        <w:ind w:left="1040" w:hanging="360"/>
      </w:pPr>
    </w:lvl>
    <w:lvl w:ilvl="1" w:tplc="1C090019" w:tentative="1">
      <w:start w:val="1"/>
      <w:numFmt w:val="lowerLetter"/>
      <w:lvlText w:val="%2."/>
      <w:lvlJc w:val="left"/>
      <w:pPr>
        <w:ind w:left="1760" w:hanging="360"/>
      </w:pPr>
    </w:lvl>
    <w:lvl w:ilvl="2" w:tplc="1C09001B" w:tentative="1">
      <w:start w:val="1"/>
      <w:numFmt w:val="lowerRoman"/>
      <w:lvlText w:val="%3."/>
      <w:lvlJc w:val="right"/>
      <w:pPr>
        <w:ind w:left="2480" w:hanging="180"/>
      </w:pPr>
    </w:lvl>
    <w:lvl w:ilvl="3" w:tplc="1C09000F" w:tentative="1">
      <w:start w:val="1"/>
      <w:numFmt w:val="decimal"/>
      <w:lvlText w:val="%4."/>
      <w:lvlJc w:val="left"/>
      <w:pPr>
        <w:ind w:left="3200" w:hanging="360"/>
      </w:pPr>
    </w:lvl>
    <w:lvl w:ilvl="4" w:tplc="1C090019" w:tentative="1">
      <w:start w:val="1"/>
      <w:numFmt w:val="lowerLetter"/>
      <w:lvlText w:val="%5."/>
      <w:lvlJc w:val="left"/>
      <w:pPr>
        <w:ind w:left="3920" w:hanging="360"/>
      </w:pPr>
    </w:lvl>
    <w:lvl w:ilvl="5" w:tplc="1C09001B" w:tentative="1">
      <w:start w:val="1"/>
      <w:numFmt w:val="lowerRoman"/>
      <w:lvlText w:val="%6."/>
      <w:lvlJc w:val="right"/>
      <w:pPr>
        <w:ind w:left="4640" w:hanging="180"/>
      </w:pPr>
    </w:lvl>
    <w:lvl w:ilvl="6" w:tplc="1C09000F" w:tentative="1">
      <w:start w:val="1"/>
      <w:numFmt w:val="decimal"/>
      <w:lvlText w:val="%7."/>
      <w:lvlJc w:val="left"/>
      <w:pPr>
        <w:ind w:left="5360" w:hanging="360"/>
      </w:pPr>
    </w:lvl>
    <w:lvl w:ilvl="7" w:tplc="1C090019" w:tentative="1">
      <w:start w:val="1"/>
      <w:numFmt w:val="lowerLetter"/>
      <w:lvlText w:val="%8."/>
      <w:lvlJc w:val="left"/>
      <w:pPr>
        <w:ind w:left="6080" w:hanging="360"/>
      </w:pPr>
    </w:lvl>
    <w:lvl w:ilvl="8" w:tplc="1C09001B" w:tentative="1">
      <w:start w:val="1"/>
      <w:numFmt w:val="lowerRoman"/>
      <w:lvlText w:val="%9."/>
      <w:lvlJc w:val="right"/>
      <w:pPr>
        <w:ind w:left="6800" w:hanging="180"/>
      </w:pPr>
    </w:lvl>
  </w:abstractNum>
  <w:abstractNum w:abstractNumId="12" w15:restartNumberingAfterBreak="0">
    <w:nsid w:val="1AFD197D"/>
    <w:multiLevelType w:val="hybridMultilevel"/>
    <w:tmpl w:val="142E8A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1EFB3CED"/>
    <w:multiLevelType w:val="hybridMultilevel"/>
    <w:tmpl w:val="6212DBA0"/>
    <w:lvl w:ilvl="0" w:tplc="1C090017">
      <w:start w:val="1"/>
      <w:numFmt w:val="lowerLetter"/>
      <w:lvlText w:val="%1)"/>
      <w:lvlJc w:val="left"/>
      <w:pPr>
        <w:ind w:left="1040" w:hanging="360"/>
      </w:pPr>
    </w:lvl>
    <w:lvl w:ilvl="1" w:tplc="1C090019">
      <w:start w:val="1"/>
      <w:numFmt w:val="lowerLetter"/>
      <w:lvlText w:val="%2."/>
      <w:lvlJc w:val="left"/>
      <w:pPr>
        <w:ind w:left="1760" w:hanging="360"/>
      </w:pPr>
    </w:lvl>
    <w:lvl w:ilvl="2" w:tplc="1C09001B" w:tentative="1">
      <w:start w:val="1"/>
      <w:numFmt w:val="lowerRoman"/>
      <w:lvlText w:val="%3."/>
      <w:lvlJc w:val="right"/>
      <w:pPr>
        <w:ind w:left="2480" w:hanging="180"/>
      </w:pPr>
    </w:lvl>
    <w:lvl w:ilvl="3" w:tplc="1C09000F" w:tentative="1">
      <w:start w:val="1"/>
      <w:numFmt w:val="decimal"/>
      <w:lvlText w:val="%4."/>
      <w:lvlJc w:val="left"/>
      <w:pPr>
        <w:ind w:left="3200" w:hanging="360"/>
      </w:pPr>
    </w:lvl>
    <w:lvl w:ilvl="4" w:tplc="1C090019" w:tentative="1">
      <w:start w:val="1"/>
      <w:numFmt w:val="lowerLetter"/>
      <w:lvlText w:val="%5."/>
      <w:lvlJc w:val="left"/>
      <w:pPr>
        <w:ind w:left="3920" w:hanging="360"/>
      </w:pPr>
    </w:lvl>
    <w:lvl w:ilvl="5" w:tplc="1C09001B" w:tentative="1">
      <w:start w:val="1"/>
      <w:numFmt w:val="lowerRoman"/>
      <w:lvlText w:val="%6."/>
      <w:lvlJc w:val="right"/>
      <w:pPr>
        <w:ind w:left="4640" w:hanging="180"/>
      </w:pPr>
    </w:lvl>
    <w:lvl w:ilvl="6" w:tplc="1C09000F" w:tentative="1">
      <w:start w:val="1"/>
      <w:numFmt w:val="decimal"/>
      <w:lvlText w:val="%7."/>
      <w:lvlJc w:val="left"/>
      <w:pPr>
        <w:ind w:left="5360" w:hanging="360"/>
      </w:pPr>
    </w:lvl>
    <w:lvl w:ilvl="7" w:tplc="1C090019" w:tentative="1">
      <w:start w:val="1"/>
      <w:numFmt w:val="lowerLetter"/>
      <w:lvlText w:val="%8."/>
      <w:lvlJc w:val="left"/>
      <w:pPr>
        <w:ind w:left="6080" w:hanging="360"/>
      </w:pPr>
    </w:lvl>
    <w:lvl w:ilvl="8" w:tplc="1C09001B" w:tentative="1">
      <w:start w:val="1"/>
      <w:numFmt w:val="lowerRoman"/>
      <w:lvlText w:val="%9."/>
      <w:lvlJc w:val="right"/>
      <w:pPr>
        <w:ind w:left="6800" w:hanging="180"/>
      </w:pPr>
    </w:lvl>
  </w:abstractNum>
  <w:abstractNum w:abstractNumId="14" w15:restartNumberingAfterBreak="0">
    <w:nsid w:val="206327B3"/>
    <w:multiLevelType w:val="multilevel"/>
    <w:tmpl w:val="8396A1D2"/>
    <w:lvl w:ilvl="0">
      <w:start w:val="8"/>
      <w:numFmt w:val="decimal"/>
      <w:lvlText w:val="%1"/>
      <w:lvlJc w:val="left"/>
      <w:pPr>
        <w:ind w:left="360" w:hanging="360"/>
      </w:pPr>
      <w:rPr>
        <w:rFonts w:hint="default"/>
        <w:i w:val="0"/>
      </w:rPr>
    </w:lvl>
    <w:lvl w:ilvl="1">
      <w:start w:val="3"/>
      <w:numFmt w:val="decimal"/>
      <w:lvlText w:val="%1.%2"/>
      <w:lvlJc w:val="left"/>
      <w:pPr>
        <w:ind w:left="1430" w:hanging="720"/>
      </w:pPr>
      <w:rPr>
        <w:rFonts w:hint="default"/>
        <w:i w:val="0"/>
      </w:rPr>
    </w:lvl>
    <w:lvl w:ilvl="2">
      <w:start w:val="1"/>
      <w:numFmt w:val="decimal"/>
      <w:lvlText w:val="%1.%2.%3"/>
      <w:lvlJc w:val="left"/>
      <w:pPr>
        <w:ind w:left="2140" w:hanging="720"/>
      </w:pPr>
      <w:rPr>
        <w:rFonts w:hint="default"/>
        <w:i w:val="0"/>
      </w:rPr>
    </w:lvl>
    <w:lvl w:ilvl="3">
      <w:start w:val="1"/>
      <w:numFmt w:val="decimal"/>
      <w:lvlText w:val="%1.%2.%3.%4"/>
      <w:lvlJc w:val="left"/>
      <w:pPr>
        <w:ind w:left="3210" w:hanging="1080"/>
      </w:pPr>
      <w:rPr>
        <w:rFonts w:hint="default"/>
        <w:i w:val="0"/>
      </w:rPr>
    </w:lvl>
    <w:lvl w:ilvl="4">
      <w:start w:val="1"/>
      <w:numFmt w:val="decimal"/>
      <w:lvlText w:val="%1.%2.%3.%4.%5"/>
      <w:lvlJc w:val="left"/>
      <w:pPr>
        <w:ind w:left="3920" w:hanging="1080"/>
      </w:pPr>
      <w:rPr>
        <w:rFonts w:hint="default"/>
        <w:i w:val="0"/>
      </w:rPr>
    </w:lvl>
    <w:lvl w:ilvl="5">
      <w:start w:val="1"/>
      <w:numFmt w:val="decimal"/>
      <w:lvlText w:val="%1.%2.%3.%4.%5.%6"/>
      <w:lvlJc w:val="left"/>
      <w:pPr>
        <w:ind w:left="4990" w:hanging="1440"/>
      </w:pPr>
      <w:rPr>
        <w:rFonts w:hint="default"/>
        <w:i w:val="0"/>
      </w:rPr>
    </w:lvl>
    <w:lvl w:ilvl="6">
      <w:start w:val="1"/>
      <w:numFmt w:val="decimal"/>
      <w:lvlText w:val="%1.%2.%3.%4.%5.%6.%7"/>
      <w:lvlJc w:val="left"/>
      <w:pPr>
        <w:ind w:left="6060" w:hanging="1800"/>
      </w:pPr>
      <w:rPr>
        <w:rFonts w:hint="default"/>
        <w:i w:val="0"/>
      </w:rPr>
    </w:lvl>
    <w:lvl w:ilvl="7">
      <w:start w:val="1"/>
      <w:numFmt w:val="decimal"/>
      <w:lvlText w:val="%1.%2.%3.%4.%5.%6.%7.%8"/>
      <w:lvlJc w:val="left"/>
      <w:pPr>
        <w:ind w:left="6770" w:hanging="1800"/>
      </w:pPr>
      <w:rPr>
        <w:rFonts w:hint="default"/>
        <w:i w:val="0"/>
      </w:rPr>
    </w:lvl>
    <w:lvl w:ilvl="8">
      <w:start w:val="1"/>
      <w:numFmt w:val="decimal"/>
      <w:lvlText w:val="%1.%2.%3.%4.%5.%6.%7.%8.%9"/>
      <w:lvlJc w:val="left"/>
      <w:pPr>
        <w:ind w:left="7840" w:hanging="2160"/>
      </w:pPr>
      <w:rPr>
        <w:rFonts w:hint="default"/>
        <w:i w:val="0"/>
      </w:rPr>
    </w:lvl>
  </w:abstractNum>
  <w:abstractNum w:abstractNumId="15" w15:restartNumberingAfterBreak="0">
    <w:nsid w:val="295B351F"/>
    <w:multiLevelType w:val="hybridMultilevel"/>
    <w:tmpl w:val="256E487C"/>
    <w:lvl w:ilvl="0" w:tplc="498E5170">
      <w:start w:val="1"/>
      <w:numFmt w:val="lowerLetter"/>
      <w:lvlText w:val="%1)"/>
      <w:lvlJc w:val="left"/>
      <w:pPr>
        <w:ind w:left="720" w:hanging="360"/>
      </w:pPr>
      <w:rPr>
        <w:b w:val="0"/>
        <w:bCs/>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299621A1"/>
    <w:multiLevelType w:val="multilevel"/>
    <w:tmpl w:val="A0926E5A"/>
    <w:lvl w:ilvl="0">
      <w:start w:val="3"/>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7" w15:restartNumberingAfterBreak="0">
    <w:nsid w:val="2B3A1BF6"/>
    <w:multiLevelType w:val="hybridMultilevel"/>
    <w:tmpl w:val="F2BE1ACE"/>
    <w:lvl w:ilvl="0" w:tplc="1C090017">
      <w:start w:val="1"/>
      <w:numFmt w:val="lowerLetter"/>
      <w:lvlText w:val="%1)"/>
      <w:lvlJc w:val="left"/>
      <w:pPr>
        <w:ind w:left="1040" w:hanging="360"/>
      </w:pPr>
    </w:lvl>
    <w:lvl w:ilvl="1" w:tplc="1C090019" w:tentative="1">
      <w:start w:val="1"/>
      <w:numFmt w:val="lowerLetter"/>
      <w:lvlText w:val="%2."/>
      <w:lvlJc w:val="left"/>
      <w:pPr>
        <w:ind w:left="1760" w:hanging="360"/>
      </w:pPr>
    </w:lvl>
    <w:lvl w:ilvl="2" w:tplc="1C09001B" w:tentative="1">
      <w:start w:val="1"/>
      <w:numFmt w:val="lowerRoman"/>
      <w:lvlText w:val="%3."/>
      <w:lvlJc w:val="right"/>
      <w:pPr>
        <w:ind w:left="2480" w:hanging="180"/>
      </w:pPr>
    </w:lvl>
    <w:lvl w:ilvl="3" w:tplc="1C09000F" w:tentative="1">
      <w:start w:val="1"/>
      <w:numFmt w:val="decimal"/>
      <w:lvlText w:val="%4."/>
      <w:lvlJc w:val="left"/>
      <w:pPr>
        <w:ind w:left="3200" w:hanging="360"/>
      </w:pPr>
    </w:lvl>
    <w:lvl w:ilvl="4" w:tplc="1C090019" w:tentative="1">
      <w:start w:val="1"/>
      <w:numFmt w:val="lowerLetter"/>
      <w:lvlText w:val="%5."/>
      <w:lvlJc w:val="left"/>
      <w:pPr>
        <w:ind w:left="3920" w:hanging="360"/>
      </w:pPr>
    </w:lvl>
    <w:lvl w:ilvl="5" w:tplc="1C09001B" w:tentative="1">
      <w:start w:val="1"/>
      <w:numFmt w:val="lowerRoman"/>
      <w:lvlText w:val="%6."/>
      <w:lvlJc w:val="right"/>
      <w:pPr>
        <w:ind w:left="4640" w:hanging="180"/>
      </w:pPr>
    </w:lvl>
    <w:lvl w:ilvl="6" w:tplc="1C09000F" w:tentative="1">
      <w:start w:val="1"/>
      <w:numFmt w:val="decimal"/>
      <w:lvlText w:val="%7."/>
      <w:lvlJc w:val="left"/>
      <w:pPr>
        <w:ind w:left="5360" w:hanging="360"/>
      </w:pPr>
    </w:lvl>
    <w:lvl w:ilvl="7" w:tplc="1C090019" w:tentative="1">
      <w:start w:val="1"/>
      <w:numFmt w:val="lowerLetter"/>
      <w:lvlText w:val="%8."/>
      <w:lvlJc w:val="left"/>
      <w:pPr>
        <w:ind w:left="6080" w:hanging="360"/>
      </w:pPr>
    </w:lvl>
    <w:lvl w:ilvl="8" w:tplc="1C09001B" w:tentative="1">
      <w:start w:val="1"/>
      <w:numFmt w:val="lowerRoman"/>
      <w:lvlText w:val="%9."/>
      <w:lvlJc w:val="right"/>
      <w:pPr>
        <w:ind w:left="6800" w:hanging="180"/>
      </w:pPr>
    </w:lvl>
  </w:abstractNum>
  <w:abstractNum w:abstractNumId="18" w15:restartNumberingAfterBreak="0">
    <w:nsid w:val="328014BC"/>
    <w:multiLevelType w:val="hybridMultilevel"/>
    <w:tmpl w:val="66543E5C"/>
    <w:lvl w:ilvl="0" w:tplc="1C090017">
      <w:start w:val="1"/>
      <w:numFmt w:val="lowerLetter"/>
      <w:lvlText w:val="%1)"/>
      <w:lvlJc w:val="left"/>
      <w:pPr>
        <w:ind w:left="1040" w:hanging="360"/>
      </w:pPr>
    </w:lvl>
    <w:lvl w:ilvl="1" w:tplc="1C090019" w:tentative="1">
      <w:start w:val="1"/>
      <w:numFmt w:val="lowerLetter"/>
      <w:lvlText w:val="%2."/>
      <w:lvlJc w:val="left"/>
      <w:pPr>
        <w:ind w:left="1760" w:hanging="360"/>
      </w:pPr>
    </w:lvl>
    <w:lvl w:ilvl="2" w:tplc="1C09001B" w:tentative="1">
      <w:start w:val="1"/>
      <w:numFmt w:val="lowerRoman"/>
      <w:lvlText w:val="%3."/>
      <w:lvlJc w:val="right"/>
      <w:pPr>
        <w:ind w:left="2480" w:hanging="180"/>
      </w:pPr>
    </w:lvl>
    <w:lvl w:ilvl="3" w:tplc="1C09000F" w:tentative="1">
      <w:start w:val="1"/>
      <w:numFmt w:val="decimal"/>
      <w:lvlText w:val="%4."/>
      <w:lvlJc w:val="left"/>
      <w:pPr>
        <w:ind w:left="3200" w:hanging="360"/>
      </w:pPr>
    </w:lvl>
    <w:lvl w:ilvl="4" w:tplc="1C090019" w:tentative="1">
      <w:start w:val="1"/>
      <w:numFmt w:val="lowerLetter"/>
      <w:lvlText w:val="%5."/>
      <w:lvlJc w:val="left"/>
      <w:pPr>
        <w:ind w:left="3920" w:hanging="360"/>
      </w:pPr>
    </w:lvl>
    <w:lvl w:ilvl="5" w:tplc="1C09001B" w:tentative="1">
      <w:start w:val="1"/>
      <w:numFmt w:val="lowerRoman"/>
      <w:lvlText w:val="%6."/>
      <w:lvlJc w:val="right"/>
      <w:pPr>
        <w:ind w:left="4640" w:hanging="180"/>
      </w:pPr>
    </w:lvl>
    <w:lvl w:ilvl="6" w:tplc="1C09000F" w:tentative="1">
      <w:start w:val="1"/>
      <w:numFmt w:val="decimal"/>
      <w:lvlText w:val="%7."/>
      <w:lvlJc w:val="left"/>
      <w:pPr>
        <w:ind w:left="5360" w:hanging="360"/>
      </w:pPr>
    </w:lvl>
    <w:lvl w:ilvl="7" w:tplc="1C090019" w:tentative="1">
      <w:start w:val="1"/>
      <w:numFmt w:val="lowerLetter"/>
      <w:lvlText w:val="%8."/>
      <w:lvlJc w:val="left"/>
      <w:pPr>
        <w:ind w:left="6080" w:hanging="360"/>
      </w:pPr>
    </w:lvl>
    <w:lvl w:ilvl="8" w:tplc="1C09001B" w:tentative="1">
      <w:start w:val="1"/>
      <w:numFmt w:val="lowerRoman"/>
      <w:lvlText w:val="%9."/>
      <w:lvlJc w:val="right"/>
      <w:pPr>
        <w:ind w:left="6800" w:hanging="180"/>
      </w:pPr>
    </w:lvl>
  </w:abstractNum>
  <w:abstractNum w:abstractNumId="19" w15:restartNumberingAfterBreak="0">
    <w:nsid w:val="359A0ABC"/>
    <w:multiLevelType w:val="hybridMultilevel"/>
    <w:tmpl w:val="2B78004E"/>
    <w:lvl w:ilvl="0" w:tplc="1C090017">
      <w:start w:val="1"/>
      <w:numFmt w:val="lowerLetter"/>
      <w:lvlText w:val="%1)"/>
      <w:lvlJc w:val="left"/>
      <w:pPr>
        <w:ind w:left="1720" w:hanging="360"/>
      </w:pPr>
    </w:lvl>
    <w:lvl w:ilvl="1" w:tplc="1C090019">
      <w:start w:val="1"/>
      <w:numFmt w:val="lowerLetter"/>
      <w:lvlText w:val="%2."/>
      <w:lvlJc w:val="left"/>
      <w:pPr>
        <w:ind w:left="2440" w:hanging="360"/>
      </w:pPr>
    </w:lvl>
    <w:lvl w:ilvl="2" w:tplc="1C09001B" w:tentative="1">
      <w:start w:val="1"/>
      <w:numFmt w:val="lowerRoman"/>
      <w:lvlText w:val="%3."/>
      <w:lvlJc w:val="right"/>
      <w:pPr>
        <w:ind w:left="3160" w:hanging="180"/>
      </w:pPr>
    </w:lvl>
    <w:lvl w:ilvl="3" w:tplc="1C09000F" w:tentative="1">
      <w:start w:val="1"/>
      <w:numFmt w:val="decimal"/>
      <w:lvlText w:val="%4."/>
      <w:lvlJc w:val="left"/>
      <w:pPr>
        <w:ind w:left="3880" w:hanging="360"/>
      </w:pPr>
    </w:lvl>
    <w:lvl w:ilvl="4" w:tplc="1C090019" w:tentative="1">
      <w:start w:val="1"/>
      <w:numFmt w:val="lowerLetter"/>
      <w:lvlText w:val="%5."/>
      <w:lvlJc w:val="left"/>
      <w:pPr>
        <w:ind w:left="4600" w:hanging="360"/>
      </w:pPr>
    </w:lvl>
    <w:lvl w:ilvl="5" w:tplc="1C09001B" w:tentative="1">
      <w:start w:val="1"/>
      <w:numFmt w:val="lowerRoman"/>
      <w:lvlText w:val="%6."/>
      <w:lvlJc w:val="right"/>
      <w:pPr>
        <w:ind w:left="5320" w:hanging="180"/>
      </w:pPr>
    </w:lvl>
    <w:lvl w:ilvl="6" w:tplc="1C09000F" w:tentative="1">
      <w:start w:val="1"/>
      <w:numFmt w:val="decimal"/>
      <w:lvlText w:val="%7."/>
      <w:lvlJc w:val="left"/>
      <w:pPr>
        <w:ind w:left="6040" w:hanging="360"/>
      </w:pPr>
    </w:lvl>
    <w:lvl w:ilvl="7" w:tplc="1C090019" w:tentative="1">
      <w:start w:val="1"/>
      <w:numFmt w:val="lowerLetter"/>
      <w:lvlText w:val="%8."/>
      <w:lvlJc w:val="left"/>
      <w:pPr>
        <w:ind w:left="6760" w:hanging="360"/>
      </w:pPr>
    </w:lvl>
    <w:lvl w:ilvl="8" w:tplc="1C09001B" w:tentative="1">
      <w:start w:val="1"/>
      <w:numFmt w:val="lowerRoman"/>
      <w:lvlText w:val="%9."/>
      <w:lvlJc w:val="right"/>
      <w:pPr>
        <w:ind w:left="7480" w:hanging="180"/>
      </w:pPr>
    </w:lvl>
  </w:abstractNum>
  <w:abstractNum w:abstractNumId="20" w15:restartNumberingAfterBreak="0">
    <w:nsid w:val="360C3AD3"/>
    <w:multiLevelType w:val="multilevel"/>
    <w:tmpl w:val="B8C84C1C"/>
    <w:lvl w:ilvl="0">
      <w:start w:val="1"/>
      <w:numFmt w:val="decimal"/>
      <w:pStyle w:val="Heading1"/>
      <w:lvlText w:val="%1"/>
      <w:lvlJc w:val="left"/>
      <w:pPr>
        <w:ind w:left="432" w:hanging="432"/>
      </w:pPr>
      <w:rPr>
        <w:rFonts w:ascii="Helvetica" w:hAnsi="Helvetica" w:cs="Helvetica" w:hint="default"/>
        <w:b w:val="0"/>
        <w:bCs/>
        <w:color w:val="auto"/>
        <w:sz w:val="24"/>
        <w:szCs w:val="24"/>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3860014B"/>
    <w:multiLevelType w:val="hybridMultilevel"/>
    <w:tmpl w:val="AEE63764"/>
    <w:lvl w:ilvl="0" w:tplc="1C090017">
      <w:start w:val="1"/>
      <w:numFmt w:val="lowerLetter"/>
      <w:lvlText w:val="%1)"/>
      <w:lvlJc w:val="left"/>
      <w:pPr>
        <w:ind w:left="1720" w:hanging="360"/>
      </w:pPr>
    </w:lvl>
    <w:lvl w:ilvl="1" w:tplc="1C090019" w:tentative="1">
      <w:start w:val="1"/>
      <w:numFmt w:val="lowerLetter"/>
      <w:lvlText w:val="%2."/>
      <w:lvlJc w:val="left"/>
      <w:pPr>
        <w:ind w:left="2440" w:hanging="360"/>
      </w:pPr>
    </w:lvl>
    <w:lvl w:ilvl="2" w:tplc="1C09001B" w:tentative="1">
      <w:start w:val="1"/>
      <w:numFmt w:val="lowerRoman"/>
      <w:lvlText w:val="%3."/>
      <w:lvlJc w:val="right"/>
      <w:pPr>
        <w:ind w:left="3160" w:hanging="180"/>
      </w:pPr>
    </w:lvl>
    <w:lvl w:ilvl="3" w:tplc="1C09000F" w:tentative="1">
      <w:start w:val="1"/>
      <w:numFmt w:val="decimal"/>
      <w:lvlText w:val="%4."/>
      <w:lvlJc w:val="left"/>
      <w:pPr>
        <w:ind w:left="3880" w:hanging="360"/>
      </w:pPr>
    </w:lvl>
    <w:lvl w:ilvl="4" w:tplc="1C090019" w:tentative="1">
      <w:start w:val="1"/>
      <w:numFmt w:val="lowerLetter"/>
      <w:lvlText w:val="%5."/>
      <w:lvlJc w:val="left"/>
      <w:pPr>
        <w:ind w:left="4600" w:hanging="360"/>
      </w:pPr>
    </w:lvl>
    <w:lvl w:ilvl="5" w:tplc="1C09001B" w:tentative="1">
      <w:start w:val="1"/>
      <w:numFmt w:val="lowerRoman"/>
      <w:lvlText w:val="%6."/>
      <w:lvlJc w:val="right"/>
      <w:pPr>
        <w:ind w:left="5320" w:hanging="180"/>
      </w:pPr>
    </w:lvl>
    <w:lvl w:ilvl="6" w:tplc="1C09000F" w:tentative="1">
      <w:start w:val="1"/>
      <w:numFmt w:val="decimal"/>
      <w:lvlText w:val="%7."/>
      <w:lvlJc w:val="left"/>
      <w:pPr>
        <w:ind w:left="6040" w:hanging="360"/>
      </w:pPr>
    </w:lvl>
    <w:lvl w:ilvl="7" w:tplc="1C090019" w:tentative="1">
      <w:start w:val="1"/>
      <w:numFmt w:val="lowerLetter"/>
      <w:lvlText w:val="%8."/>
      <w:lvlJc w:val="left"/>
      <w:pPr>
        <w:ind w:left="6760" w:hanging="360"/>
      </w:pPr>
    </w:lvl>
    <w:lvl w:ilvl="8" w:tplc="1C09001B" w:tentative="1">
      <w:start w:val="1"/>
      <w:numFmt w:val="lowerRoman"/>
      <w:lvlText w:val="%9."/>
      <w:lvlJc w:val="right"/>
      <w:pPr>
        <w:ind w:left="7480" w:hanging="180"/>
      </w:pPr>
    </w:lvl>
  </w:abstractNum>
  <w:abstractNum w:abstractNumId="22" w15:restartNumberingAfterBreak="0">
    <w:nsid w:val="38961C73"/>
    <w:multiLevelType w:val="hybridMultilevel"/>
    <w:tmpl w:val="5F6AE950"/>
    <w:lvl w:ilvl="0" w:tplc="1C090017">
      <w:start w:val="1"/>
      <w:numFmt w:val="lowerLetter"/>
      <w:lvlText w:val="%1)"/>
      <w:lvlJc w:val="left"/>
      <w:pPr>
        <w:ind w:left="1720" w:hanging="360"/>
      </w:pPr>
    </w:lvl>
    <w:lvl w:ilvl="1" w:tplc="1C090019" w:tentative="1">
      <w:start w:val="1"/>
      <w:numFmt w:val="lowerLetter"/>
      <w:lvlText w:val="%2."/>
      <w:lvlJc w:val="left"/>
      <w:pPr>
        <w:ind w:left="2440" w:hanging="360"/>
      </w:pPr>
    </w:lvl>
    <w:lvl w:ilvl="2" w:tplc="1C09001B" w:tentative="1">
      <w:start w:val="1"/>
      <w:numFmt w:val="lowerRoman"/>
      <w:lvlText w:val="%3."/>
      <w:lvlJc w:val="right"/>
      <w:pPr>
        <w:ind w:left="3160" w:hanging="180"/>
      </w:pPr>
    </w:lvl>
    <w:lvl w:ilvl="3" w:tplc="1C09000F" w:tentative="1">
      <w:start w:val="1"/>
      <w:numFmt w:val="decimal"/>
      <w:lvlText w:val="%4."/>
      <w:lvlJc w:val="left"/>
      <w:pPr>
        <w:ind w:left="3880" w:hanging="360"/>
      </w:pPr>
    </w:lvl>
    <w:lvl w:ilvl="4" w:tplc="1C090019" w:tentative="1">
      <w:start w:val="1"/>
      <w:numFmt w:val="lowerLetter"/>
      <w:lvlText w:val="%5."/>
      <w:lvlJc w:val="left"/>
      <w:pPr>
        <w:ind w:left="4600" w:hanging="360"/>
      </w:pPr>
    </w:lvl>
    <w:lvl w:ilvl="5" w:tplc="1C09001B" w:tentative="1">
      <w:start w:val="1"/>
      <w:numFmt w:val="lowerRoman"/>
      <w:lvlText w:val="%6."/>
      <w:lvlJc w:val="right"/>
      <w:pPr>
        <w:ind w:left="5320" w:hanging="180"/>
      </w:pPr>
    </w:lvl>
    <w:lvl w:ilvl="6" w:tplc="1C09000F" w:tentative="1">
      <w:start w:val="1"/>
      <w:numFmt w:val="decimal"/>
      <w:lvlText w:val="%7."/>
      <w:lvlJc w:val="left"/>
      <w:pPr>
        <w:ind w:left="6040" w:hanging="360"/>
      </w:pPr>
    </w:lvl>
    <w:lvl w:ilvl="7" w:tplc="1C090019" w:tentative="1">
      <w:start w:val="1"/>
      <w:numFmt w:val="lowerLetter"/>
      <w:lvlText w:val="%8."/>
      <w:lvlJc w:val="left"/>
      <w:pPr>
        <w:ind w:left="6760" w:hanging="360"/>
      </w:pPr>
    </w:lvl>
    <w:lvl w:ilvl="8" w:tplc="1C09001B" w:tentative="1">
      <w:start w:val="1"/>
      <w:numFmt w:val="lowerRoman"/>
      <w:lvlText w:val="%9."/>
      <w:lvlJc w:val="right"/>
      <w:pPr>
        <w:ind w:left="7480" w:hanging="180"/>
      </w:pPr>
    </w:lvl>
  </w:abstractNum>
  <w:abstractNum w:abstractNumId="23" w15:restartNumberingAfterBreak="0">
    <w:nsid w:val="3B0D3345"/>
    <w:multiLevelType w:val="multilevel"/>
    <w:tmpl w:val="C23AC8D2"/>
    <w:lvl w:ilvl="0">
      <w:start w:val="1"/>
      <w:numFmt w:val="bullet"/>
      <w:pStyle w:val="Bullet"/>
      <w:lvlText w:val=""/>
      <w:lvlJc w:val="left"/>
      <w:pPr>
        <w:ind w:left="792" w:hanging="360"/>
      </w:pPr>
      <w:rPr>
        <w:rFonts w:ascii="Symbol" w:hAnsi="Symbol" w:hint="default"/>
        <w:color w:val="BFBFBF" w:themeColor="background1" w:themeShade="BF"/>
        <w:sz w:val="18"/>
      </w:rPr>
    </w:lvl>
    <w:lvl w:ilvl="1">
      <w:start w:val="1"/>
      <w:numFmt w:val="bullet"/>
      <w:pStyle w:val="Bullet2"/>
      <w:lvlText w:val="o"/>
      <w:lvlJc w:val="left"/>
      <w:pPr>
        <w:ind w:left="1152" w:hanging="360"/>
      </w:pPr>
      <w:rPr>
        <w:rFonts w:ascii="Courier New" w:hAnsi="Courier New" w:hint="default"/>
      </w:rPr>
    </w:lvl>
    <w:lvl w:ilvl="2">
      <w:start w:val="1"/>
      <w:numFmt w:val="lowerRoman"/>
      <w:pStyle w:val="Bullet3"/>
      <w:lvlText w:val="%3"/>
      <w:lvlJc w:val="left"/>
      <w:pPr>
        <w:tabs>
          <w:tab w:val="num" w:pos="1440"/>
        </w:tabs>
        <w:ind w:left="1440" w:hanging="216"/>
      </w:pPr>
      <w:rPr>
        <w:rFont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4" w15:restartNumberingAfterBreak="0">
    <w:nsid w:val="42980F27"/>
    <w:multiLevelType w:val="hybridMultilevel"/>
    <w:tmpl w:val="3A3A384A"/>
    <w:lvl w:ilvl="0" w:tplc="1C090017">
      <w:start w:val="1"/>
      <w:numFmt w:val="lowerLetter"/>
      <w:lvlText w:val="%1)"/>
      <w:lvlJc w:val="left"/>
      <w:pPr>
        <w:ind w:left="1040" w:hanging="360"/>
      </w:pPr>
    </w:lvl>
    <w:lvl w:ilvl="1" w:tplc="1C090019" w:tentative="1">
      <w:start w:val="1"/>
      <w:numFmt w:val="lowerLetter"/>
      <w:lvlText w:val="%2."/>
      <w:lvlJc w:val="left"/>
      <w:pPr>
        <w:ind w:left="1760" w:hanging="360"/>
      </w:pPr>
    </w:lvl>
    <w:lvl w:ilvl="2" w:tplc="1C09001B" w:tentative="1">
      <w:start w:val="1"/>
      <w:numFmt w:val="lowerRoman"/>
      <w:lvlText w:val="%3."/>
      <w:lvlJc w:val="right"/>
      <w:pPr>
        <w:ind w:left="2480" w:hanging="180"/>
      </w:pPr>
    </w:lvl>
    <w:lvl w:ilvl="3" w:tplc="1C09000F" w:tentative="1">
      <w:start w:val="1"/>
      <w:numFmt w:val="decimal"/>
      <w:lvlText w:val="%4."/>
      <w:lvlJc w:val="left"/>
      <w:pPr>
        <w:ind w:left="3200" w:hanging="360"/>
      </w:pPr>
    </w:lvl>
    <w:lvl w:ilvl="4" w:tplc="1C090019" w:tentative="1">
      <w:start w:val="1"/>
      <w:numFmt w:val="lowerLetter"/>
      <w:lvlText w:val="%5."/>
      <w:lvlJc w:val="left"/>
      <w:pPr>
        <w:ind w:left="3920" w:hanging="360"/>
      </w:pPr>
    </w:lvl>
    <w:lvl w:ilvl="5" w:tplc="1C09001B" w:tentative="1">
      <w:start w:val="1"/>
      <w:numFmt w:val="lowerRoman"/>
      <w:lvlText w:val="%6."/>
      <w:lvlJc w:val="right"/>
      <w:pPr>
        <w:ind w:left="4640" w:hanging="180"/>
      </w:pPr>
    </w:lvl>
    <w:lvl w:ilvl="6" w:tplc="1C09000F" w:tentative="1">
      <w:start w:val="1"/>
      <w:numFmt w:val="decimal"/>
      <w:lvlText w:val="%7."/>
      <w:lvlJc w:val="left"/>
      <w:pPr>
        <w:ind w:left="5360" w:hanging="360"/>
      </w:pPr>
    </w:lvl>
    <w:lvl w:ilvl="7" w:tplc="1C090019" w:tentative="1">
      <w:start w:val="1"/>
      <w:numFmt w:val="lowerLetter"/>
      <w:lvlText w:val="%8."/>
      <w:lvlJc w:val="left"/>
      <w:pPr>
        <w:ind w:left="6080" w:hanging="360"/>
      </w:pPr>
    </w:lvl>
    <w:lvl w:ilvl="8" w:tplc="1C09001B" w:tentative="1">
      <w:start w:val="1"/>
      <w:numFmt w:val="lowerRoman"/>
      <w:lvlText w:val="%9."/>
      <w:lvlJc w:val="right"/>
      <w:pPr>
        <w:ind w:left="6800" w:hanging="180"/>
      </w:pPr>
    </w:lvl>
  </w:abstractNum>
  <w:abstractNum w:abstractNumId="25" w15:restartNumberingAfterBreak="0">
    <w:nsid w:val="436E1B26"/>
    <w:multiLevelType w:val="multilevel"/>
    <w:tmpl w:val="E99E18B0"/>
    <w:lvl w:ilvl="0">
      <w:start w:val="9"/>
      <w:numFmt w:val="decimal"/>
      <w:lvlText w:val="%1"/>
      <w:lvlJc w:val="left"/>
      <w:pPr>
        <w:ind w:left="360" w:hanging="360"/>
      </w:pPr>
      <w:rPr>
        <w:rFonts w:eastAsiaTheme="minorHAnsi" w:hint="default"/>
        <w:color w:val="0000FF" w:themeColor="hyperlink"/>
        <w:u w:val="single"/>
      </w:rPr>
    </w:lvl>
    <w:lvl w:ilvl="1">
      <w:start w:val="2"/>
      <w:numFmt w:val="decimal"/>
      <w:lvlText w:val="%1.%2"/>
      <w:lvlJc w:val="left"/>
      <w:pPr>
        <w:ind w:left="-100" w:hanging="360"/>
      </w:pPr>
      <w:rPr>
        <w:rFonts w:eastAsiaTheme="minorHAnsi" w:hint="default"/>
        <w:color w:val="auto"/>
        <w:u w:val="none"/>
      </w:rPr>
    </w:lvl>
    <w:lvl w:ilvl="2">
      <w:start w:val="1"/>
      <w:numFmt w:val="decimal"/>
      <w:lvlText w:val="%1.%2.%3"/>
      <w:lvlJc w:val="left"/>
      <w:pPr>
        <w:ind w:left="-200" w:hanging="720"/>
      </w:pPr>
      <w:rPr>
        <w:rFonts w:eastAsiaTheme="minorHAnsi" w:hint="default"/>
        <w:color w:val="0000FF" w:themeColor="hyperlink"/>
        <w:u w:val="single"/>
      </w:rPr>
    </w:lvl>
    <w:lvl w:ilvl="3">
      <w:start w:val="1"/>
      <w:numFmt w:val="decimal"/>
      <w:lvlText w:val="%1.%2.%3.%4"/>
      <w:lvlJc w:val="left"/>
      <w:pPr>
        <w:ind w:left="-660" w:hanging="720"/>
      </w:pPr>
      <w:rPr>
        <w:rFonts w:eastAsiaTheme="minorHAnsi" w:hint="default"/>
        <w:color w:val="0000FF" w:themeColor="hyperlink"/>
        <w:u w:val="single"/>
      </w:rPr>
    </w:lvl>
    <w:lvl w:ilvl="4">
      <w:start w:val="1"/>
      <w:numFmt w:val="decimal"/>
      <w:lvlText w:val="%1.%2.%3.%4.%5"/>
      <w:lvlJc w:val="left"/>
      <w:pPr>
        <w:ind w:left="-760" w:hanging="1080"/>
      </w:pPr>
      <w:rPr>
        <w:rFonts w:eastAsiaTheme="minorHAnsi" w:hint="default"/>
        <w:color w:val="0000FF" w:themeColor="hyperlink"/>
        <w:u w:val="single"/>
      </w:rPr>
    </w:lvl>
    <w:lvl w:ilvl="5">
      <w:start w:val="1"/>
      <w:numFmt w:val="decimal"/>
      <w:lvlText w:val="%1.%2.%3.%4.%5.%6"/>
      <w:lvlJc w:val="left"/>
      <w:pPr>
        <w:ind w:left="-1220" w:hanging="1080"/>
      </w:pPr>
      <w:rPr>
        <w:rFonts w:eastAsiaTheme="minorHAnsi" w:hint="default"/>
        <w:color w:val="0000FF" w:themeColor="hyperlink"/>
        <w:u w:val="single"/>
      </w:rPr>
    </w:lvl>
    <w:lvl w:ilvl="6">
      <w:start w:val="1"/>
      <w:numFmt w:val="decimal"/>
      <w:lvlText w:val="%1.%2.%3.%4.%5.%6.%7"/>
      <w:lvlJc w:val="left"/>
      <w:pPr>
        <w:ind w:left="-1320" w:hanging="1440"/>
      </w:pPr>
      <w:rPr>
        <w:rFonts w:eastAsiaTheme="minorHAnsi" w:hint="default"/>
        <w:color w:val="0000FF" w:themeColor="hyperlink"/>
        <w:u w:val="single"/>
      </w:rPr>
    </w:lvl>
    <w:lvl w:ilvl="7">
      <w:start w:val="1"/>
      <w:numFmt w:val="decimal"/>
      <w:lvlText w:val="%1.%2.%3.%4.%5.%6.%7.%8"/>
      <w:lvlJc w:val="left"/>
      <w:pPr>
        <w:ind w:left="-1780" w:hanging="1440"/>
      </w:pPr>
      <w:rPr>
        <w:rFonts w:eastAsiaTheme="minorHAnsi" w:hint="default"/>
        <w:color w:val="0000FF" w:themeColor="hyperlink"/>
        <w:u w:val="single"/>
      </w:rPr>
    </w:lvl>
    <w:lvl w:ilvl="8">
      <w:start w:val="1"/>
      <w:numFmt w:val="decimal"/>
      <w:lvlText w:val="%1.%2.%3.%4.%5.%6.%7.%8.%9"/>
      <w:lvlJc w:val="left"/>
      <w:pPr>
        <w:ind w:left="-1880" w:hanging="1800"/>
      </w:pPr>
      <w:rPr>
        <w:rFonts w:eastAsiaTheme="minorHAnsi" w:hint="default"/>
        <w:color w:val="0000FF" w:themeColor="hyperlink"/>
        <w:u w:val="single"/>
      </w:rPr>
    </w:lvl>
  </w:abstractNum>
  <w:abstractNum w:abstractNumId="26" w15:restartNumberingAfterBreak="0">
    <w:nsid w:val="47CA5143"/>
    <w:multiLevelType w:val="multilevel"/>
    <w:tmpl w:val="9D2ACCCC"/>
    <w:lvl w:ilvl="0">
      <w:start w:val="1"/>
      <w:numFmt w:val="decimal"/>
      <w:lvlText w:val="%1"/>
      <w:lvlJc w:val="left"/>
      <w:pPr>
        <w:ind w:left="468" w:hanging="468"/>
      </w:pPr>
      <w:rPr>
        <w:rFonts w:eastAsia="Calibri" w:hint="default"/>
      </w:rPr>
    </w:lvl>
    <w:lvl w:ilvl="1">
      <w:start w:val="1"/>
      <w:numFmt w:val="decimal"/>
      <w:lvlText w:val="%1.%2"/>
      <w:lvlJc w:val="left"/>
      <w:pPr>
        <w:ind w:left="468" w:hanging="468"/>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7" w15:restartNumberingAfterBreak="0">
    <w:nsid w:val="4C8B2B94"/>
    <w:multiLevelType w:val="multilevel"/>
    <w:tmpl w:val="192626E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4ED177AC"/>
    <w:multiLevelType w:val="multilevel"/>
    <w:tmpl w:val="8376D33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1847B31"/>
    <w:multiLevelType w:val="hybridMultilevel"/>
    <w:tmpl w:val="A63A84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1E21733"/>
    <w:multiLevelType w:val="multilevel"/>
    <w:tmpl w:val="A94C57BE"/>
    <w:lvl w:ilvl="0">
      <w:start w:val="1"/>
      <w:numFmt w:val="decimal"/>
      <w:pStyle w:val="Heading1Agency"/>
      <w:suff w:val="space"/>
      <w:lvlText w:val="%1. "/>
      <w:lvlJc w:val="left"/>
      <w:pPr>
        <w:ind w:left="0" w:firstLine="0"/>
      </w:pPr>
      <w:rPr>
        <w:rFonts w:hint="default"/>
      </w:rPr>
    </w:lvl>
    <w:lvl w:ilvl="1">
      <w:start w:val="1"/>
      <w:numFmt w:val="decimal"/>
      <w:pStyle w:val="Heading2Agency"/>
      <w:suff w:val="space"/>
      <w:lvlText w:val="%1.%2. "/>
      <w:lvlJc w:val="left"/>
      <w:pPr>
        <w:ind w:left="142" w:firstLine="0"/>
      </w:pPr>
      <w:rPr>
        <w:rFonts w:hint="default"/>
      </w:rPr>
    </w:lvl>
    <w:lvl w:ilvl="2">
      <w:start w:val="1"/>
      <w:numFmt w:val="decimal"/>
      <w:pStyle w:val="Heading3Agency"/>
      <w:suff w:val="space"/>
      <w:lvlText w:val="%1.%2.%3. "/>
      <w:lvlJc w:val="left"/>
      <w:pPr>
        <w:ind w:left="0" w:firstLine="0"/>
      </w:pPr>
      <w:rPr>
        <w:rFonts w:hint="default"/>
      </w:rPr>
    </w:lvl>
    <w:lvl w:ilvl="3">
      <w:start w:val="1"/>
      <w:numFmt w:val="decimal"/>
      <w:pStyle w:val="Heading4Agency"/>
      <w:isLgl/>
      <w:suff w:val="space"/>
      <w:lvlText w:val="%1.%2.%3.%4. "/>
      <w:lvlJc w:val="left"/>
      <w:pPr>
        <w:ind w:left="0" w:firstLine="0"/>
      </w:pPr>
      <w:rPr>
        <w:rFonts w:hint="default"/>
      </w:rPr>
    </w:lvl>
    <w:lvl w:ilvl="4">
      <w:start w:val="1"/>
      <w:numFmt w:val="decimal"/>
      <w:pStyle w:val="Heading5Agency"/>
      <w:suff w:val="space"/>
      <w:lvlText w:val="%1.%2.%3.%4.%5. "/>
      <w:lvlJc w:val="left"/>
      <w:pPr>
        <w:ind w:left="0" w:firstLine="0"/>
      </w:pPr>
      <w:rPr>
        <w:rFonts w:hint="default"/>
      </w:rPr>
    </w:lvl>
    <w:lvl w:ilvl="5">
      <w:start w:val="1"/>
      <w:numFmt w:val="decimal"/>
      <w:pStyle w:val="Heading6Agency"/>
      <w:suff w:val="space"/>
      <w:lvlText w:val="%1.%2.%3.%4.%5.%6. "/>
      <w:lvlJc w:val="left"/>
      <w:pPr>
        <w:ind w:left="0" w:firstLine="0"/>
      </w:pPr>
      <w:rPr>
        <w:rFonts w:hint="default"/>
      </w:rPr>
    </w:lvl>
    <w:lvl w:ilvl="6">
      <w:start w:val="1"/>
      <w:numFmt w:val="decimal"/>
      <w:pStyle w:val="Heading7Agency"/>
      <w:suff w:val="space"/>
      <w:lvlText w:val="%1.%2.%3.%4.%5.%6.%7. "/>
      <w:lvlJc w:val="left"/>
      <w:pPr>
        <w:ind w:left="0" w:firstLine="0"/>
      </w:pPr>
      <w:rPr>
        <w:rFonts w:hint="default"/>
      </w:rPr>
    </w:lvl>
    <w:lvl w:ilvl="7">
      <w:start w:val="1"/>
      <w:numFmt w:val="decimal"/>
      <w:pStyle w:val="Heading8Agency"/>
      <w:suff w:val="space"/>
      <w:lvlText w:val="%1.%2.%3.%4.%5.%6.%7.%8. "/>
      <w:lvlJc w:val="left"/>
      <w:pPr>
        <w:ind w:left="0" w:firstLine="0"/>
      </w:pPr>
      <w:rPr>
        <w:rFonts w:hint="default"/>
      </w:rPr>
    </w:lvl>
    <w:lvl w:ilvl="8">
      <w:start w:val="1"/>
      <w:numFmt w:val="decimal"/>
      <w:pStyle w:val="Heading9Agency"/>
      <w:suff w:val="space"/>
      <w:lvlText w:val="%1.%2.%3.%4.%5.%6.%7.%8.%9. "/>
      <w:lvlJc w:val="left"/>
      <w:pPr>
        <w:ind w:left="0" w:firstLine="0"/>
      </w:pPr>
      <w:rPr>
        <w:rFonts w:hint="default"/>
      </w:rPr>
    </w:lvl>
  </w:abstractNum>
  <w:abstractNum w:abstractNumId="31" w15:restartNumberingAfterBreak="0">
    <w:nsid w:val="542A2144"/>
    <w:multiLevelType w:val="hybridMultilevel"/>
    <w:tmpl w:val="B69611C4"/>
    <w:lvl w:ilvl="0" w:tplc="1C090017">
      <w:start w:val="1"/>
      <w:numFmt w:val="lowerLetter"/>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61FA0E70"/>
    <w:multiLevelType w:val="hybridMultilevel"/>
    <w:tmpl w:val="7474E796"/>
    <w:lvl w:ilvl="0" w:tplc="1C090017">
      <w:start w:val="1"/>
      <w:numFmt w:val="lowerLetter"/>
      <w:lvlText w:val="%1)"/>
      <w:lvlJc w:val="left"/>
      <w:pPr>
        <w:ind w:left="1070" w:hanging="360"/>
      </w:pPr>
    </w:lvl>
    <w:lvl w:ilvl="1" w:tplc="1C090019" w:tentative="1">
      <w:start w:val="1"/>
      <w:numFmt w:val="lowerLetter"/>
      <w:lvlText w:val="%2."/>
      <w:lvlJc w:val="left"/>
      <w:pPr>
        <w:ind w:left="1760" w:hanging="360"/>
      </w:pPr>
    </w:lvl>
    <w:lvl w:ilvl="2" w:tplc="1C09001B" w:tentative="1">
      <w:start w:val="1"/>
      <w:numFmt w:val="lowerRoman"/>
      <w:lvlText w:val="%3."/>
      <w:lvlJc w:val="right"/>
      <w:pPr>
        <w:ind w:left="2480" w:hanging="180"/>
      </w:pPr>
    </w:lvl>
    <w:lvl w:ilvl="3" w:tplc="1C09000F" w:tentative="1">
      <w:start w:val="1"/>
      <w:numFmt w:val="decimal"/>
      <w:lvlText w:val="%4."/>
      <w:lvlJc w:val="left"/>
      <w:pPr>
        <w:ind w:left="3200" w:hanging="360"/>
      </w:pPr>
    </w:lvl>
    <w:lvl w:ilvl="4" w:tplc="1C090019" w:tentative="1">
      <w:start w:val="1"/>
      <w:numFmt w:val="lowerLetter"/>
      <w:lvlText w:val="%5."/>
      <w:lvlJc w:val="left"/>
      <w:pPr>
        <w:ind w:left="3920" w:hanging="360"/>
      </w:pPr>
    </w:lvl>
    <w:lvl w:ilvl="5" w:tplc="1C09001B" w:tentative="1">
      <w:start w:val="1"/>
      <w:numFmt w:val="lowerRoman"/>
      <w:lvlText w:val="%6."/>
      <w:lvlJc w:val="right"/>
      <w:pPr>
        <w:ind w:left="4640" w:hanging="180"/>
      </w:pPr>
    </w:lvl>
    <w:lvl w:ilvl="6" w:tplc="1C09000F" w:tentative="1">
      <w:start w:val="1"/>
      <w:numFmt w:val="decimal"/>
      <w:lvlText w:val="%7."/>
      <w:lvlJc w:val="left"/>
      <w:pPr>
        <w:ind w:left="5360" w:hanging="360"/>
      </w:pPr>
    </w:lvl>
    <w:lvl w:ilvl="7" w:tplc="1C090019" w:tentative="1">
      <w:start w:val="1"/>
      <w:numFmt w:val="lowerLetter"/>
      <w:lvlText w:val="%8."/>
      <w:lvlJc w:val="left"/>
      <w:pPr>
        <w:ind w:left="6080" w:hanging="360"/>
      </w:pPr>
    </w:lvl>
    <w:lvl w:ilvl="8" w:tplc="1C09001B" w:tentative="1">
      <w:start w:val="1"/>
      <w:numFmt w:val="lowerRoman"/>
      <w:lvlText w:val="%9."/>
      <w:lvlJc w:val="right"/>
      <w:pPr>
        <w:ind w:left="6800" w:hanging="180"/>
      </w:pPr>
    </w:lvl>
  </w:abstractNum>
  <w:abstractNum w:abstractNumId="33" w15:restartNumberingAfterBreak="0">
    <w:nsid w:val="69D27B62"/>
    <w:multiLevelType w:val="hybridMultilevel"/>
    <w:tmpl w:val="EADC7D94"/>
    <w:lvl w:ilvl="0" w:tplc="1C090017">
      <w:start w:val="1"/>
      <w:numFmt w:val="lowerLetter"/>
      <w:lvlText w:val="%1)"/>
      <w:lvlJc w:val="left"/>
      <w:pPr>
        <w:ind w:left="1040" w:hanging="360"/>
      </w:pPr>
    </w:lvl>
    <w:lvl w:ilvl="1" w:tplc="1C090019" w:tentative="1">
      <w:start w:val="1"/>
      <w:numFmt w:val="lowerLetter"/>
      <w:lvlText w:val="%2."/>
      <w:lvlJc w:val="left"/>
      <w:pPr>
        <w:ind w:left="1760" w:hanging="360"/>
      </w:pPr>
    </w:lvl>
    <w:lvl w:ilvl="2" w:tplc="1C09001B" w:tentative="1">
      <w:start w:val="1"/>
      <w:numFmt w:val="lowerRoman"/>
      <w:lvlText w:val="%3."/>
      <w:lvlJc w:val="right"/>
      <w:pPr>
        <w:ind w:left="2480" w:hanging="180"/>
      </w:pPr>
    </w:lvl>
    <w:lvl w:ilvl="3" w:tplc="1C09000F" w:tentative="1">
      <w:start w:val="1"/>
      <w:numFmt w:val="decimal"/>
      <w:lvlText w:val="%4."/>
      <w:lvlJc w:val="left"/>
      <w:pPr>
        <w:ind w:left="3200" w:hanging="360"/>
      </w:pPr>
    </w:lvl>
    <w:lvl w:ilvl="4" w:tplc="1C090019" w:tentative="1">
      <w:start w:val="1"/>
      <w:numFmt w:val="lowerLetter"/>
      <w:lvlText w:val="%5."/>
      <w:lvlJc w:val="left"/>
      <w:pPr>
        <w:ind w:left="3920" w:hanging="360"/>
      </w:pPr>
    </w:lvl>
    <w:lvl w:ilvl="5" w:tplc="1C09001B" w:tentative="1">
      <w:start w:val="1"/>
      <w:numFmt w:val="lowerRoman"/>
      <w:lvlText w:val="%6."/>
      <w:lvlJc w:val="right"/>
      <w:pPr>
        <w:ind w:left="4640" w:hanging="180"/>
      </w:pPr>
    </w:lvl>
    <w:lvl w:ilvl="6" w:tplc="1C09000F" w:tentative="1">
      <w:start w:val="1"/>
      <w:numFmt w:val="decimal"/>
      <w:lvlText w:val="%7."/>
      <w:lvlJc w:val="left"/>
      <w:pPr>
        <w:ind w:left="5360" w:hanging="360"/>
      </w:pPr>
    </w:lvl>
    <w:lvl w:ilvl="7" w:tplc="1C090019" w:tentative="1">
      <w:start w:val="1"/>
      <w:numFmt w:val="lowerLetter"/>
      <w:lvlText w:val="%8."/>
      <w:lvlJc w:val="left"/>
      <w:pPr>
        <w:ind w:left="6080" w:hanging="360"/>
      </w:pPr>
    </w:lvl>
    <w:lvl w:ilvl="8" w:tplc="1C09001B" w:tentative="1">
      <w:start w:val="1"/>
      <w:numFmt w:val="lowerRoman"/>
      <w:lvlText w:val="%9."/>
      <w:lvlJc w:val="right"/>
      <w:pPr>
        <w:ind w:left="6800" w:hanging="180"/>
      </w:pPr>
    </w:lvl>
  </w:abstractNum>
  <w:abstractNum w:abstractNumId="34" w15:restartNumberingAfterBreak="0">
    <w:nsid w:val="69EE2E83"/>
    <w:multiLevelType w:val="hybridMultilevel"/>
    <w:tmpl w:val="EAA2C6E4"/>
    <w:lvl w:ilvl="0" w:tplc="F0DA5CF8">
      <w:start w:val="1"/>
      <w:numFmt w:val="decimal"/>
      <w:lvlText w:val="%1."/>
      <w:lvlJc w:val="left"/>
      <w:pPr>
        <w:ind w:left="720" w:hanging="360"/>
      </w:pPr>
      <w:rPr>
        <w:rFonts w:eastAsia="Times New Roman"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4DB5411"/>
    <w:multiLevelType w:val="hybridMultilevel"/>
    <w:tmpl w:val="88B06F98"/>
    <w:lvl w:ilvl="0" w:tplc="1C090017">
      <w:start w:val="1"/>
      <w:numFmt w:val="lowerLetter"/>
      <w:lvlText w:val="%1)"/>
      <w:lvlJc w:val="left"/>
      <w:pPr>
        <w:ind w:left="1040" w:hanging="360"/>
      </w:pPr>
    </w:lvl>
    <w:lvl w:ilvl="1" w:tplc="1C090019">
      <w:start w:val="1"/>
      <w:numFmt w:val="lowerLetter"/>
      <w:lvlText w:val="%2."/>
      <w:lvlJc w:val="left"/>
      <w:pPr>
        <w:ind w:left="1760" w:hanging="360"/>
      </w:pPr>
    </w:lvl>
    <w:lvl w:ilvl="2" w:tplc="1C09001B" w:tentative="1">
      <w:start w:val="1"/>
      <w:numFmt w:val="lowerRoman"/>
      <w:lvlText w:val="%3."/>
      <w:lvlJc w:val="right"/>
      <w:pPr>
        <w:ind w:left="2480" w:hanging="180"/>
      </w:pPr>
    </w:lvl>
    <w:lvl w:ilvl="3" w:tplc="1C09000F" w:tentative="1">
      <w:start w:val="1"/>
      <w:numFmt w:val="decimal"/>
      <w:lvlText w:val="%4."/>
      <w:lvlJc w:val="left"/>
      <w:pPr>
        <w:ind w:left="3200" w:hanging="360"/>
      </w:pPr>
    </w:lvl>
    <w:lvl w:ilvl="4" w:tplc="1C090019" w:tentative="1">
      <w:start w:val="1"/>
      <w:numFmt w:val="lowerLetter"/>
      <w:lvlText w:val="%5."/>
      <w:lvlJc w:val="left"/>
      <w:pPr>
        <w:ind w:left="3920" w:hanging="360"/>
      </w:pPr>
    </w:lvl>
    <w:lvl w:ilvl="5" w:tplc="1C09001B" w:tentative="1">
      <w:start w:val="1"/>
      <w:numFmt w:val="lowerRoman"/>
      <w:lvlText w:val="%6."/>
      <w:lvlJc w:val="right"/>
      <w:pPr>
        <w:ind w:left="4640" w:hanging="180"/>
      </w:pPr>
    </w:lvl>
    <w:lvl w:ilvl="6" w:tplc="1C09000F" w:tentative="1">
      <w:start w:val="1"/>
      <w:numFmt w:val="decimal"/>
      <w:lvlText w:val="%7."/>
      <w:lvlJc w:val="left"/>
      <w:pPr>
        <w:ind w:left="5360" w:hanging="360"/>
      </w:pPr>
    </w:lvl>
    <w:lvl w:ilvl="7" w:tplc="1C090019" w:tentative="1">
      <w:start w:val="1"/>
      <w:numFmt w:val="lowerLetter"/>
      <w:lvlText w:val="%8."/>
      <w:lvlJc w:val="left"/>
      <w:pPr>
        <w:ind w:left="6080" w:hanging="360"/>
      </w:pPr>
    </w:lvl>
    <w:lvl w:ilvl="8" w:tplc="1C09001B" w:tentative="1">
      <w:start w:val="1"/>
      <w:numFmt w:val="lowerRoman"/>
      <w:lvlText w:val="%9."/>
      <w:lvlJc w:val="right"/>
      <w:pPr>
        <w:ind w:left="6800" w:hanging="180"/>
      </w:pPr>
    </w:lvl>
  </w:abstractNum>
  <w:abstractNum w:abstractNumId="36" w15:restartNumberingAfterBreak="0">
    <w:nsid w:val="779619BA"/>
    <w:multiLevelType w:val="hybridMultilevel"/>
    <w:tmpl w:val="DC94B19E"/>
    <w:lvl w:ilvl="0" w:tplc="1C090017">
      <w:start w:val="1"/>
      <w:numFmt w:val="lowerLetter"/>
      <w:lvlText w:val="%1)"/>
      <w:lvlJc w:val="left"/>
      <w:pPr>
        <w:ind w:left="1040" w:hanging="360"/>
      </w:pPr>
    </w:lvl>
    <w:lvl w:ilvl="1" w:tplc="1C090019">
      <w:start w:val="1"/>
      <w:numFmt w:val="lowerLetter"/>
      <w:lvlText w:val="%2."/>
      <w:lvlJc w:val="left"/>
      <w:pPr>
        <w:ind w:left="1760" w:hanging="360"/>
      </w:pPr>
    </w:lvl>
    <w:lvl w:ilvl="2" w:tplc="1C09001B" w:tentative="1">
      <w:start w:val="1"/>
      <w:numFmt w:val="lowerRoman"/>
      <w:lvlText w:val="%3."/>
      <w:lvlJc w:val="right"/>
      <w:pPr>
        <w:ind w:left="2480" w:hanging="180"/>
      </w:pPr>
    </w:lvl>
    <w:lvl w:ilvl="3" w:tplc="1C09000F" w:tentative="1">
      <w:start w:val="1"/>
      <w:numFmt w:val="decimal"/>
      <w:lvlText w:val="%4."/>
      <w:lvlJc w:val="left"/>
      <w:pPr>
        <w:ind w:left="3200" w:hanging="360"/>
      </w:pPr>
    </w:lvl>
    <w:lvl w:ilvl="4" w:tplc="1C090019" w:tentative="1">
      <w:start w:val="1"/>
      <w:numFmt w:val="lowerLetter"/>
      <w:lvlText w:val="%5."/>
      <w:lvlJc w:val="left"/>
      <w:pPr>
        <w:ind w:left="3920" w:hanging="360"/>
      </w:pPr>
    </w:lvl>
    <w:lvl w:ilvl="5" w:tplc="1C09001B" w:tentative="1">
      <w:start w:val="1"/>
      <w:numFmt w:val="lowerRoman"/>
      <w:lvlText w:val="%6."/>
      <w:lvlJc w:val="right"/>
      <w:pPr>
        <w:ind w:left="4640" w:hanging="180"/>
      </w:pPr>
    </w:lvl>
    <w:lvl w:ilvl="6" w:tplc="1C09000F" w:tentative="1">
      <w:start w:val="1"/>
      <w:numFmt w:val="decimal"/>
      <w:lvlText w:val="%7."/>
      <w:lvlJc w:val="left"/>
      <w:pPr>
        <w:ind w:left="5360" w:hanging="360"/>
      </w:pPr>
    </w:lvl>
    <w:lvl w:ilvl="7" w:tplc="1C090019" w:tentative="1">
      <w:start w:val="1"/>
      <w:numFmt w:val="lowerLetter"/>
      <w:lvlText w:val="%8."/>
      <w:lvlJc w:val="left"/>
      <w:pPr>
        <w:ind w:left="6080" w:hanging="360"/>
      </w:pPr>
    </w:lvl>
    <w:lvl w:ilvl="8" w:tplc="1C09001B" w:tentative="1">
      <w:start w:val="1"/>
      <w:numFmt w:val="lowerRoman"/>
      <w:lvlText w:val="%9."/>
      <w:lvlJc w:val="right"/>
      <w:pPr>
        <w:ind w:left="6800" w:hanging="180"/>
      </w:pPr>
    </w:lvl>
  </w:abstractNum>
  <w:abstractNum w:abstractNumId="37" w15:restartNumberingAfterBreak="0">
    <w:nsid w:val="7AC654FE"/>
    <w:multiLevelType w:val="hybridMultilevel"/>
    <w:tmpl w:val="726E67F8"/>
    <w:lvl w:ilvl="0" w:tplc="1C090017">
      <w:start w:val="1"/>
      <w:numFmt w:val="lowerLetter"/>
      <w:lvlText w:val="%1)"/>
      <w:lvlJc w:val="left"/>
      <w:pPr>
        <w:ind w:left="1040" w:hanging="360"/>
      </w:pPr>
    </w:lvl>
    <w:lvl w:ilvl="1" w:tplc="1C090019">
      <w:start w:val="1"/>
      <w:numFmt w:val="lowerLetter"/>
      <w:lvlText w:val="%2."/>
      <w:lvlJc w:val="left"/>
      <w:pPr>
        <w:ind w:left="1760" w:hanging="360"/>
      </w:pPr>
    </w:lvl>
    <w:lvl w:ilvl="2" w:tplc="1C09001B" w:tentative="1">
      <w:start w:val="1"/>
      <w:numFmt w:val="lowerRoman"/>
      <w:lvlText w:val="%3."/>
      <w:lvlJc w:val="right"/>
      <w:pPr>
        <w:ind w:left="2480" w:hanging="180"/>
      </w:pPr>
    </w:lvl>
    <w:lvl w:ilvl="3" w:tplc="1C09000F" w:tentative="1">
      <w:start w:val="1"/>
      <w:numFmt w:val="decimal"/>
      <w:lvlText w:val="%4."/>
      <w:lvlJc w:val="left"/>
      <w:pPr>
        <w:ind w:left="3200" w:hanging="360"/>
      </w:pPr>
    </w:lvl>
    <w:lvl w:ilvl="4" w:tplc="1C090019" w:tentative="1">
      <w:start w:val="1"/>
      <w:numFmt w:val="lowerLetter"/>
      <w:lvlText w:val="%5."/>
      <w:lvlJc w:val="left"/>
      <w:pPr>
        <w:ind w:left="3920" w:hanging="360"/>
      </w:pPr>
    </w:lvl>
    <w:lvl w:ilvl="5" w:tplc="1C09001B" w:tentative="1">
      <w:start w:val="1"/>
      <w:numFmt w:val="lowerRoman"/>
      <w:lvlText w:val="%6."/>
      <w:lvlJc w:val="right"/>
      <w:pPr>
        <w:ind w:left="4640" w:hanging="180"/>
      </w:pPr>
    </w:lvl>
    <w:lvl w:ilvl="6" w:tplc="1C09000F" w:tentative="1">
      <w:start w:val="1"/>
      <w:numFmt w:val="decimal"/>
      <w:lvlText w:val="%7."/>
      <w:lvlJc w:val="left"/>
      <w:pPr>
        <w:ind w:left="5360" w:hanging="360"/>
      </w:pPr>
    </w:lvl>
    <w:lvl w:ilvl="7" w:tplc="1C090019" w:tentative="1">
      <w:start w:val="1"/>
      <w:numFmt w:val="lowerLetter"/>
      <w:lvlText w:val="%8."/>
      <w:lvlJc w:val="left"/>
      <w:pPr>
        <w:ind w:left="6080" w:hanging="360"/>
      </w:pPr>
    </w:lvl>
    <w:lvl w:ilvl="8" w:tplc="1C09001B" w:tentative="1">
      <w:start w:val="1"/>
      <w:numFmt w:val="lowerRoman"/>
      <w:lvlText w:val="%9."/>
      <w:lvlJc w:val="right"/>
      <w:pPr>
        <w:ind w:left="6800" w:hanging="180"/>
      </w:pPr>
    </w:lvl>
  </w:abstractNum>
  <w:abstractNum w:abstractNumId="38" w15:restartNumberingAfterBreak="0">
    <w:nsid w:val="7B900676"/>
    <w:multiLevelType w:val="hybridMultilevel"/>
    <w:tmpl w:val="5F907EA0"/>
    <w:lvl w:ilvl="0" w:tplc="1C090017">
      <w:start w:val="1"/>
      <w:numFmt w:val="lowerLetter"/>
      <w:lvlText w:val="%1)"/>
      <w:lvlJc w:val="left"/>
      <w:pPr>
        <w:ind w:left="2345" w:hanging="360"/>
      </w:pPr>
    </w:lvl>
    <w:lvl w:ilvl="1" w:tplc="1C090019">
      <w:start w:val="1"/>
      <w:numFmt w:val="lowerLetter"/>
      <w:lvlText w:val="%2."/>
      <w:lvlJc w:val="left"/>
      <w:pPr>
        <w:ind w:left="2440" w:hanging="360"/>
      </w:pPr>
    </w:lvl>
    <w:lvl w:ilvl="2" w:tplc="1C09001B" w:tentative="1">
      <w:start w:val="1"/>
      <w:numFmt w:val="lowerRoman"/>
      <w:lvlText w:val="%3."/>
      <w:lvlJc w:val="right"/>
      <w:pPr>
        <w:ind w:left="3160" w:hanging="180"/>
      </w:pPr>
    </w:lvl>
    <w:lvl w:ilvl="3" w:tplc="1C09000F" w:tentative="1">
      <w:start w:val="1"/>
      <w:numFmt w:val="decimal"/>
      <w:lvlText w:val="%4."/>
      <w:lvlJc w:val="left"/>
      <w:pPr>
        <w:ind w:left="3880" w:hanging="360"/>
      </w:pPr>
    </w:lvl>
    <w:lvl w:ilvl="4" w:tplc="1C090019" w:tentative="1">
      <w:start w:val="1"/>
      <w:numFmt w:val="lowerLetter"/>
      <w:lvlText w:val="%5."/>
      <w:lvlJc w:val="left"/>
      <w:pPr>
        <w:ind w:left="4600" w:hanging="360"/>
      </w:pPr>
    </w:lvl>
    <w:lvl w:ilvl="5" w:tplc="1C09001B" w:tentative="1">
      <w:start w:val="1"/>
      <w:numFmt w:val="lowerRoman"/>
      <w:lvlText w:val="%6."/>
      <w:lvlJc w:val="right"/>
      <w:pPr>
        <w:ind w:left="5320" w:hanging="180"/>
      </w:pPr>
    </w:lvl>
    <w:lvl w:ilvl="6" w:tplc="1C09000F" w:tentative="1">
      <w:start w:val="1"/>
      <w:numFmt w:val="decimal"/>
      <w:lvlText w:val="%7."/>
      <w:lvlJc w:val="left"/>
      <w:pPr>
        <w:ind w:left="6040" w:hanging="360"/>
      </w:pPr>
    </w:lvl>
    <w:lvl w:ilvl="7" w:tplc="1C090019" w:tentative="1">
      <w:start w:val="1"/>
      <w:numFmt w:val="lowerLetter"/>
      <w:lvlText w:val="%8."/>
      <w:lvlJc w:val="left"/>
      <w:pPr>
        <w:ind w:left="6760" w:hanging="360"/>
      </w:pPr>
    </w:lvl>
    <w:lvl w:ilvl="8" w:tplc="1C09001B" w:tentative="1">
      <w:start w:val="1"/>
      <w:numFmt w:val="lowerRoman"/>
      <w:lvlText w:val="%9."/>
      <w:lvlJc w:val="right"/>
      <w:pPr>
        <w:ind w:left="7480" w:hanging="180"/>
      </w:pPr>
    </w:lvl>
  </w:abstractNum>
  <w:abstractNum w:abstractNumId="39" w15:restartNumberingAfterBreak="0">
    <w:nsid w:val="7F7D3462"/>
    <w:multiLevelType w:val="hybridMultilevel"/>
    <w:tmpl w:val="01F0B6C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3"/>
  </w:num>
  <w:num w:numId="2">
    <w:abstractNumId w:val="30"/>
  </w:num>
  <w:num w:numId="3">
    <w:abstractNumId w:val="22"/>
  </w:num>
  <w:num w:numId="4">
    <w:abstractNumId w:val="38"/>
  </w:num>
  <w:num w:numId="5">
    <w:abstractNumId w:val="19"/>
  </w:num>
  <w:num w:numId="6">
    <w:abstractNumId w:val="5"/>
  </w:num>
  <w:num w:numId="7">
    <w:abstractNumId w:val="4"/>
  </w:num>
  <w:num w:numId="8">
    <w:abstractNumId w:val="21"/>
  </w:num>
  <w:num w:numId="9">
    <w:abstractNumId w:val="32"/>
  </w:num>
  <w:num w:numId="10">
    <w:abstractNumId w:val="33"/>
  </w:num>
  <w:num w:numId="11">
    <w:abstractNumId w:val="24"/>
  </w:num>
  <w:num w:numId="12">
    <w:abstractNumId w:val="17"/>
  </w:num>
  <w:num w:numId="13">
    <w:abstractNumId w:val="11"/>
  </w:num>
  <w:num w:numId="14">
    <w:abstractNumId w:val="0"/>
  </w:num>
  <w:num w:numId="15">
    <w:abstractNumId w:val="18"/>
  </w:num>
  <w:num w:numId="16">
    <w:abstractNumId w:val="37"/>
  </w:num>
  <w:num w:numId="17">
    <w:abstractNumId w:val="36"/>
  </w:num>
  <w:num w:numId="18">
    <w:abstractNumId w:val="35"/>
  </w:num>
  <w:num w:numId="19">
    <w:abstractNumId w:val="10"/>
  </w:num>
  <w:num w:numId="20">
    <w:abstractNumId w:val="13"/>
  </w:num>
  <w:num w:numId="21">
    <w:abstractNumId w:val="14"/>
  </w:num>
  <w:num w:numId="22">
    <w:abstractNumId w:val="25"/>
  </w:num>
  <w:num w:numId="23">
    <w:abstractNumId w:val="26"/>
  </w:num>
  <w:num w:numId="24">
    <w:abstractNumId w:val="1"/>
  </w:num>
  <w:num w:numId="25">
    <w:abstractNumId w:val="27"/>
  </w:num>
  <w:num w:numId="26">
    <w:abstractNumId w:val="8"/>
  </w:num>
  <w:num w:numId="27">
    <w:abstractNumId w:val="31"/>
  </w:num>
  <w:num w:numId="28">
    <w:abstractNumId w:val="15"/>
  </w:num>
  <w:num w:numId="29">
    <w:abstractNumId w:val="6"/>
  </w:num>
  <w:num w:numId="30">
    <w:abstractNumId w:val="20"/>
  </w:num>
  <w:num w:numId="31">
    <w:abstractNumId w:val="20"/>
  </w:num>
  <w:num w:numId="32">
    <w:abstractNumId w:val="20"/>
  </w:num>
  <w:num w:numId="33">
    <w:abstractNumId w:val="29"/>
  </w:num>
  <w:num w:numId="34">
    <w:abstractNumId w:val="7"/>
  </w:num>
  <w:num w:numId="35">
    <w:abstractNumId w:val="34"/>
  </w:num>
  <w:num w:numId="36">
    <w:abstractNumId w:val="9"/>
  </w:num>
  <w:num w:numId="37">
    <w:abstractNumId w:val="16"/>
  </w:num>
  <w:num w:numId="38">
    <w:abstractNumId w:val="2"/>
  </w:num>
  <w:num w:numId="39">
    <w:abstractNumId w:val="12"/>
  </w:num>
  <w:num w:numId="40">
    <w:abstractNumId w:val="39"/>
  </w:num>
  <w:num w:numId="41">
    <w:abstractNumId w:val="28"/>
  </w:num>
  <w:num w:numId="42">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CC6"/>
    <w:rsid w:val="000029EF"/>
    <w:rsid w:val="0003563C"/>
    <w:rsid w:val="00040F81"/>
    <w:rsid w:val="00051F63"/>
    <w:rsid w:val="000A007E"/>
    <w:rsid w:val="000B61D2"/>
    <w:rsid w:val="000F37C9"/>
    <w:rsid w:val="00104BDC"/>
    <w:rsid w:val="0011557D"/>
    <w:rsid w:val="00134C16"/>
    <w:rsid w:val="00143A48"/>
    <w:rsid w:val="00144299"/>
    <w:rsid w:val="00144E1C"/>
    <w:rsid w:val="001B2847"/>
    <w:rsid w:val="001B7196"/>
    <w:rsid w:val="001B72B3"/>
    <w:rsid w:val="001D0529"/>
    <w:rsid w:val="001F20B9"/>
    <w:rsid w:val="0020152F"/>
    <w:rsid w:val="0020765D"/>
    <w:rsid w:val="002136A7"/>
    <w:rsid w:val="002206D3"/>
    <w:rsid w:val="00236146"/>
    <w:rsid w:val="0026122B"/>
    <w:rsid w:val="00276CB9"/>
    <w:rsid w:val="002C4E1C"/>
    <w:rsid w:val="002D0597"/>
    <w:rsid w:val="00302E19"/>
    <w:rsid w:val="003146AA"/>
    <w:rsid w:val="003222C3"/>
    <w:rsid w:val="00351234"/>
    <w:rsid w:val="0035398B"/>
    <w:rsid w:val="003540CD"/>
    <w:rsid w:val="0037125B"/>
    <w:rsid w:val="0037535D"/>
    <w:rsid w:val="0038684A"/>
    <w:rsid w:val="00395A92"/>
    <w:rsid w:val="003C378A"/>
    <w:rsid w:val="003C37CB"/>
    <w:rsid w:val="003E5346"/>
    <w:rsid w:val="003E6364"/>
    <w:rsid w:val="003F36A5"/>
    <w:rsid w:val="003F7E38"/>
    <w:rsid w:val="00410E73"/>
    <w:rsid w:val="00421323"/>
    <w:rsid w:val="00427832"/>
    <w:rsid w:val="00475FE0"/>
    <w:rsid w:val="004A5C5E"/>
    <w:rsid w:val="004A6173"/>
    <w:rsid w:val="004C7FC7"/>
    <w:rsid w:val="004D4A35"/>
    <w:rsid w:val="004E3681"/>
    <w:rsid w:val="00525D95"/>
    <w:rsid w:val="00525ECF"/>
    <w:rsid w:val="0055008A"/>
    <w:rsid w:val="00570491"/>
    <w:rsid w:val="00575F02"/>
    <w:rsid w:val="0058149A"/>
    <w:rsid w:val="005D4B80"/>
    <w:rsid w:val="005D767B"/>
    <w:rsid w:val="005E7C49"/>
    <w:rsid w:val="005F3C4E"/>
    <w:rsid w:val="005F5F4E"/>
    <w:rsid w:val="0060602A"/>
    <w:rsid w:val="00615E98"/>
    <w:rsid w:val="00626F22"/>
    <w:rsid w:val="00660929"/>
    <w:rsid w:val="00694846"/>
    <w:rsid w:val="006A248D"/>
    <w:rsid w:val="006A5C4F"/>
    <w:rsid w:val="006C2426"/>
    <w:rsid w:val="006C3EAF"/>
    <w:rsid w:val="006E065B"/>
    <w:rsid w:val="006E71B8"/>
    <w:rsid w:val="006F4DF6"/>
    <w:rsid w:val="006F7C76"/>
    <w:rsid w:val="00723327"/>
    <w:rsid w:val="0072559B"/>
    <w:rsid w:val="00725D71"/>
    <w:rsid w:val="0073488A"/>
    <w:rsid w:val="00734FD3"/>
    <w:rsid w:val="00737237"/>
    <w:rsid w:val="007773F3"/>
    <w:rsid w:val="00787843"/>
    <w:rsid w:val="00790A9B"/>
    <w:rsid w:val="007E1C91"/>
    <w:rsid w:val="007E20D7"/>
    <w:rsid w:val="00806DEE"/>
    <w:rsid w:val="00832786"/>
    <w:rsid w:val="00833D42"/>
    <w:rsid w:val="00836B1C"/>
    <w:rsid w:val="0085786C"/>
    <w:rsid w:val="00873D8C"/>
    <w:rsid w:val="00882BBC"/>
    <w:rsid w:val="008831B8"/>
    <w:rsid w:val="008B7BAA"/>
    <w:rsid w:val="008C53DC"/>
    <w:rsid w:val="008C55EB"/>
    <w:rsid w:val="008C65D4"/>
    <w:rsid w:val="008D4690"/>
    <w:rsid w:val="00940EF4"/>
    <w:rsid w:val="00945A0E"/>
    <w:rsid w:val="00955D98"/>
    <w:rsid w:val="00982430"/>
    <w:rsid w:val="009911AB"/>
    <w:rsid w:val="009A3603"/>
    <w:rsid w:val="009B0B26"/>
    <w:rsid w:val="009E1CD5"/>
    <w:rsid w:val="009F0ADC"/>
    <w:rsid w:val="009F1642"/>
    <w:rsid w:val="009F1833"/>
    <w:rsid w:val="009F188A"/>
    <w:rsid w:val="009F1A1F"/>
    <w:rsid w:val="009F43CB"/>
    <w:rsid w:val="00A00C7B"/>
    <w:rsid w:val="00A05792"/>
    <w:rsid w:val="00A27EA7"/>
    <w:rsid w:val="00A716B8"/>
    <w:rsid w:val="00A74100"/>
    <w:rsid w:val="00A958A0"/>
    <w:rsid w:val="00AC1442"/>
    <w:rsid w:val="00AD6C3F"/>
    <w:rsid w:val="00AE3954"/>
    <w:rsid w:val="00AE50F2"/>
    <w:rsid w:val="00B10725"/>
    <w:rsid w:val="00B131C2"/>
    <w:rsid w:val="00B37767"/>
    <w:rsid w:val="00B82FC2"/>
    <w:rsid w:val="00B90A11"/>
    <w:rsid w:val="00B95783"/>
    <w:rsid w:val="00BB1048"/>
    <w:rsid w:val="00BC2CFE"/>
    <w:rsid w:val="00BD4CC6"/>
    <w:rsid w:val="00BF27BC"/>
    <w:rsid w:val="00C12E60"/>
    <w:rsid w:val="00C316F7"/>
    <w:rsid w:val="00C3306E"/>
    <w:rsid w:val="00C37F53"/>
    <w:rsid w:val="00C44199"/>
    <w:rsid w:val="00C539DA"/>
    <w:rsid w:val="00C64012"/>
    <w:rsid w:val="00C715F1"/>
    <w:rsid w:val="00C91D2A"/>
    <w:rsid w:val="00CA3085"/>
    <w:rsid w:val="00CB0263"/>
    <w:rsid w:val="00CC59F0"/>
    <w:rsid w:val="00CD321A"/>
    <w:rsid w:val="00CE695F"/>
    <w:rsid w:val="00D00C83"/>
    <w:rsid w:val="00D00F8B"/>
    <w:rsid w:val="00D02DF2"/>
    <w:rsid w:val="00D10D83"/>
    <w:rsid w:val="00D44E81"/>
    <w:rsid w:val="00D52A2F"/>
    <w:rsid w:val="00D574F3"/>
    <w:rsid w:val="00D64680"/>
    <w:rsid w:val="00D652A4"/>
    <w:rsid w:val="00D94831"/>
    <w:rsid w:val="00DB27E3"/>
    <w:rsid w:val="00DF24FF"/>
    <w:rsid w:val="00E042BE"/>
    <w:rsid w:val="00E2365F"/>
    <w:rsid w:val="00E47AA7"/>
    <w:rsid w:val="00E77DA6"/>
    <w:rsid w:val="00E91B5B"/>
    <w:rsid w:val="00EA458C"/>
    <w:rsid w:val="00EB3C78"/>
    <w:rsid w:val="00EC4E0C"/>
    <w:rsid w:val="00ED45C2"/>
    <w:rsid w:val="00EF3FC0"/>
    <w:rsid w:val="00F02E01"/>
    <w:rsid w:val="00F05709"/>
    <w:rsid w:val="00F2521E"/>
    <w:rsid w:val="00F340F7"/>
    <w:rsid w:val="00F507B7"/>
    <w:rsid w:val="00F534D3"/>
    <w:rsid w:val="00F54049"/>
    <w:rsid w:val="00F91FE8"/>
    <w:rsid w:val="00FA48BF"/>
    <w:rsid w:val="00FB67CD"/>
    <w:rsid w:val="00FB77E3"/>
    <w:rsid w:val="00FD5DB8"/>
    <w:rsid w:val="00FE7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AF3534"/>
  <w15:docId w15:val="{F9589BEE-BB02-42DA-9C84-BC10A3050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684A"/>
    <w:pPr>
      <w:keepNext/>
      <w:keepLines/>
      <w:numPr>
        <w:numId w:val="30"/>
      </w:numPr>
      <w:spacing w:before="100" w:beforeAutospacing="1" w:after="120"/>
      <w:outlineLvl w:val="0"/>
    </w:pPr>
    <w:rPr>
      <w:rFonts w:ascii="Calibri" w:eastAsiaTheme="majorEastAsia" w:hAnsi="Calibri" w:cstheme="majorBidi"/>
      <w:b/>
      <w:color w:val="0077A0"/>
      <w:sz w:val="32"/>
      <w:szCs w:val="32"/>
    </w:rPr>
  </w:style>
  <w:style w:type="paragraph" w:styleId="Heading2">
    <w:name w:val="heading 2"/>
    <w:basedOn w:val="Normal"/>
    <w:next w:val="Normal"/>
    <w:link w:val="Heading2Char"/>
    <w:uiPriority w:val="9"/>
    <w:unhideWhenUsed/>
    <w:qFormat/>
    <w:rsid w:val="0038684A"/>
    <w:pPr>
      <w:keepNext/>
      <w:keepLines/>
      <w:numPr>
        <w:ilvl w:val="1"/>
        <w:numId w:val="30"/>
      </w:numPr>
      <w:spacing w:after="120"/>
      <w:outlineLvl w:val="1"/>
    </w:pPr>
    <w:rPr>
      <w:rFonts w:ascii="Calibri" w:eastAsiaTheme="majorEastAsia" w:hAnsi="Calibri" w:cstheme="majorBidi"/>
      <w:b/>
      <w:color w:val="0077A0"/>
      <w:sz w:val="32"/>
      <w:szCs w:val="26"/>
    </w:rPr>
  </w:style>
  <w:style w:type="paragraph" w:styleId="Heading3">
    <w:name w:val="heading 3"/>
    <w:basedOn w:val="Normal"/>
    <w:next w:val="Normal"/>
    <w:link w:val="Heading3Char"/>
    <w:uiPriority w:val="9"/>
    <w:qFormat/>
    <w:rsid w:val="00D574F3"/>
    <w:pPr>
      <w:keepNext/>
      <w:numPr>
        <w:ilvl w:val="2"/>
        <w:numId w:val="30"/>
      </w:numPr>
      <w:tabs>
        <w:tab w:val="left" w:pos="-89"/>
        <w:tab w:val="left" w:pos="451"/>
        <w:tab w:val="left" w:pos="991"/>
        <w:tab w:val="left" w:pos="2160"/>
        <w:tab w:val="left" w:pos="3600"/>
        <w:tab w:val="left" w:pos="4320"/>
        <w:tab w:val="left" w:pos="5040"/>
        <w:tab w:val="left" w:pos="7920"/>
      </w:tabs>
      <w:spacing w:after="0" w:line="215" w:lineRule="auto"/>
      <w:ind w:right="504"/>
      <w:jc w:val="both"/>
      <w:outlineLvl w:val="2"/>
    </w:pPr>
    <w:rPr>
      <w:rFonts w:ascii="Arial" w:eastAsia="Times New Roman" w:hAnsi="Arial" w:cs="Times New Roman"/>
      <w:b/>
      <w:bCs/>
      <w:sz w:val="24"/>
      <w:szCs w:val="24"/>
      <w:lang w:val="en-GB"/>
    </w:rPr>
  </w:style>
  <w:style w:type="paragraph" w:styleId="Heading4">
    <w:name w:val="heading 4"/>
    <w:basedOn w:val="Normal"/>
    <w:next w:val="Normal"/>
    <w:link w:val="Heading4Char"/>
    <w:uiPriority w:val="9"/>
    <w:semiHidden/>
    <w:unhideWhenUsed/>
    <w:qFormat/>
    <w:rsid w:val="00D64680"/>
    <w:pPr>
      <w:keepNext/>
      <w:keepLines/>
      <w:numPr>
        <w:ilvl w:val="3"/>
        <w:numId w:val="30"/>
      </w:numPr>
      <w:spacing w:before="40" w:after="0" w:line="240" w:lineRule="auto"/>
      <w:outlineLvl w:val="3"/>
    </w:pPr>
    <w:rPr>
      <w:rFonts w:asciiTheme="majorHAnsi" w:eastAsiaTheme="majorEastAsia" w:hAnsiTheme="majorHAnsi" w:cstheme="majorBidi"/>
      <w:i/>
      <w:iCs/>
      <w:color w:val="365F91" w:themeColor="accent1" w:themeShade="BF"/>
      <w:sz w:val="24"/>
      <w:lang w:val="en-GB"/>
    </w:rPr>
  </w:style>
  <w:style w:type="paragraph" w:styleId="Heading5">
    <w:name w:val="heading 5"/>
    <w:basedOn w:val="Normal"/>
    <w:next w:val="Normal"/>
    <w:link w:val="Heading5Char"/>
    <w:uiPriority w:val="9"/>
    <w:semiHidden/>
    <w:unhideWhenUsed/>
    <w:qFormat/>
    <w:rsid w:val="00C91D2A"/>
    <w:pPr>
      <w:keepNext/>
      <w:keepLines/>
      <w:numPr>
        <w:ilvl w:val="4"/>
        <w:numId w:val="30"/>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91D2A"/>
    <w:pPr>
      <w:keepNext/>
      <w:keepLines/>
      <w:numPr>
        <w:ilvl w:val="5"/>
        <w:numId w:val="30"/>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91D2A"/>
    <w:pPr>
      <w:keepNext/>
      <w:keepLines/>
      <w:numPr>
        <w:ilvl w:val="6"/>
        <w:numId w:val="30"/>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91D2A"/>
    <w:pPr>
      <w:keepNext/>
      <w:keepLines/>
      <w:numPr>
        <w:ilvl w:val="7"/>
        <w:numId w:val="3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91D2A"/>
    <w:pPr>
      <w:keepNext/>
      <w:keepLines/>
      <w:numPr>
        <w:ilvl w:val="8"/>
        <w:numId w:val="3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76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767B"/>
    <w:rPr>
      <w:rFonts w:ascii="Tahoma" w:hAnsi="Tahoma" w:cs="Tahoma"/>
      <w:sz w:val="16"/>
      <w:szCs w:val="16"/>
    </w:rPr>
  </w:style>
  <w:style w:type="paragraph" w:styleId="BodyText">
    <w:name w:val="Body Text"/>
    <w:basedOn w:val="Normal"/>
    <w:link w:val="BodyTextChar"/>
    <w:uiPriority w:val="99"/>
    <w:qFormat/>
    <w:rsid w:val="00694846"/>
    <w:pPr>
      <w:widowControl w:val="0"/>
      <w:autoSpaceDE w:val="0"/>
      <w:autoSpaceDN w:val="0"/>
      <w:spacing w:before="9" w:after="0" w:line="240" w:lineRule="auto"/>
      <w:ind w:right="99"/>
      <w:jc w:val="right"/>
    </w:pPr>
    <w:rPr>
      <w:rFonts w:ascii="Helvetica" w:eastAsia="Helvetica" w:hAnsi="Helvetica" w:cs="Helvetica"/>
      <w:sz w:val="20"/>
      <w:szCs w:val="20"/>
      <w:lang w:bidi="en-US"/>
    </w:rPr>
  </w:style>
  <w:style w:type="character" w:customStyle="1" w:styleId="BodyTextChar">
    <w:name w:val="Body Text Char"/>
    <w:basedOn w:val="DefaultParagraphFont"/>
    <w:link w:val="BodyText"/>
    <w:uiPriority w:val="99"/>
    <w:rsid w:val="00694846"/>
    <w:rPr>
      <w:rFonts w:ascii="Helvetica" w:eastAsia="Helvetica" w:hAnsi="Helvetica" w:cs="Helvetica"/>
      <w:sz w:val="20"/>
      <w:szCs w:val="20"/>
      <w:lang w:bidi="en-US"/>
    </w:rPr>
  </w:style>
  <w:style w:type="character" w:customStyle="1" w:styleId="Heading1Char">
    <w:name w:val="Heading 1 Char"/>
    <w:basedOn w:val="DefaultParagraphFont"/>
    <w:link w:val="Heading1"/>
    <w:uiPriority w:val="9"/>
    <w:rsid w:val="0038684A"/>
    <w:rPr>
      <w:rFonts w:ascii="Calibri" w:eastAsiaTheme="majorEastAsia" w:hAnsi="Calibri" w:cstheme="majorBidi"/>
      <w:b/>
      <w:color w:val="0077A0"/>
      <w:sz w:val="32"/>
      <w:szCs w:val="32"/>
    </w:rPr>
  </w:style>
  <w:style w:type="paragraph" w:styleId="Header">
    <w:name w:val="header"/>
    <w:basedOn w:val="Normal"/>
    <w:link w:val="HeaderChar"/>
    <w:uiPriority w:val="99"/>
    <w:unhideWhenUsed/>
    <w:rsid w:val="003868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684A"/>
  </w:style>
  <w:style w:type="paragraph" w:styleId="Footer">
    <w:name w:val="footer"/>
    <w:basedOn w:val="Normal"/>
    <w:link w:val="FooterChar"/>
    <w:uiPriority w:val="99"/>
    <w:unhideWhenUsed/>
    <w:rsid w:val="003868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684A"/>
  </w:style>
  <w:style w:type="character" w:customStyle="1" w:styleId="Heading2Char">
    <w:name w:val="Heading 2 Char"/>
    <w:basedOn w:val="DefaultParagraphFont"/>
    <w:link w:val="Heading2"/>
    <w:uiPriority w:val="9"/>
    <w:rsid w:val="0038684A"/>
    <w:rPr>
      <w:rFonts w:ascii="Calibri" w:eastAsiaTheme="majorEastAsia" w:hAnsi="Calibri" w:cstheme="majorBidi"/>
      <w:b/>
      <w:color w:val="0077A0"/>
      <w:sz w:val="32"/>
      <w:szCs w:val="26"/>
    </w:rPr>
  </w:style>
  <w:style w:type="character" w:styleId="Hyperlink">
    <w:name w:val="Hyperlink"/>
    <w:basedOn w:val="DefaultParagraphFont"/>
    <w:uiPriority w:val="99"/>
    <w:unhideWhenUsed/>
    <w:rsid w:val="003C37CB"/>
    <w:rPr>
      <w:color w:val="0000FF" w:themeColor="hyperlink"/>
      <w:u w:val="single"/>
    </w:rPr>
  </w:style>
  <w:style w:type="paragraph" w:styleId="FootnoteText">
    <w:name w:val="footnote text"/>
    <w:basedOn w:val="Normal"/>
    <w:link w:val="FootnoteTextChar"/>
    <w:unhideWhenUsed/>
    <w:rsid w:val="003C37CB"/>
    <w:pPr>
      <w:spacing w:after="0" w:line="240" w:lineRule="auto"/>
    </w:pPr>
    <w:rPr>
      <w:rFonts w:ascii="Arial" w:hAnsi="Arial"/>
      <w:sz w:val="20"/>
      <w:szCs w:val="20"/>
      <w:lang w:val="en-GB"/>
    </w:rPr>
  </w:style>
  <w:style w:type="character" w:customStyle="1" w:styleId="FootnoteTextChar">
    <w:name w:val="Footnote Text Char"/>
    <w:basedOn w:val="DefaultParagraphFont"/>
    <w:link w:val="FootnoteText"/>
    <w:rsid w:val="003C37CB"/>
    <w:rPr>
      <w:rFonts w:ascii="Arial" w:hAnsi="Arial"/>
      <w:sz w:val="20"/>
      <w:szCs w:val="20"/>
      <w:lang w:val="en-GB"/>
    </w:rPr>
  </w:style>
  <w:style w:type="character" w:styleId="FootnoteReference">
    <w:name w:val="footnote reference"/>
    <w:basedOn w:val="DefaultParagraphFont"/>
    <w:unhideWhenUsed/>
    <w:rsid w:val="003C37CB"/>
    <w:rPr>
      <w:vertAlign w:val="superscript"/>
    </w:rPr>
  </w:style>
  <w:style w:type="paragraph" w:customStyle="1" w:styleId="Bullet">
    <w:name w:val="Bullet"/>
    <w:aliases w:val="bu"/>
    <w:rsid w:val="00E042BE"/>
    <w:pPr>
      <w:numPr>
        <w:numId w:val="1"/>
      </w:numPr>
      <w:spacing w:before="60" w:after="60" w:line="240" w:lineRule="auto"/>
    </w:pPr>
    <w:rPr>
      <w:rFonts w:ascii="Arial" w:eastAsia="Times New Roman" w:hAnsi="Arial" w:cs="Times New Roman"/>
      <w:sz w:val="20"/>
      <w:szCs w:val="20"/>
    </w:rPr>
  </w:style>
  <w:style w:type="paragraph" w:customStyle="1" w:styleId="Bullet2">
    <w:name w:val="Bullet2"/>
    <w:aliases w:val="b2"/>
    <w:basedOn w:val="Bullet"/>
    <w:rsid w:val="00E042BE"/>
    <w:pPr>
      <w:numPr>
        <w:ilvl w:val="1"/>
      </w:numPr>
    </w:pPr>
  </w:style>
  <w:style w:type="paragraph" w:customStyle="1" w:styleId="Bullet3">
    <w:name w:val="Bullet 3"/>
    <w:aliases w:val="b3"/>
    <w:basedOn w:val="Bullet2"/>
    <w:rsid w:val="00E042BE"/>
    <w:pPr>
      <w:numPr>
        <w:ilvl w:val="2"/>
      </w:numPr>
    </w:pPr>
  </w:style>
  <w:style w:type="table" w:styleId="TableGrid">
    <w:name w:val="Table Grid"/>
    <w:basedOn w:val="TableNormal"/>
    <w:rsid w:val="00E042BE"/>
    <w:pPr>
      <w:spacing w:after="0" w:line="240" w:lineRule="auto"/>
    </w:pPr>
    <w:rPr>
      <w:rFonts w:ascii="Arial" w:hAnsi="Arial"/>
      <w:sz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Professional">
    <w:name w:val="Table Professional"/>
    <w:aliases w:val="WHO Table"/>
    <w:basedOn w:val="TableNormal"/>
    <w:rsid w:val="00E042BE"/>
    <w:pPr>
      <w:spacing w:after="0" w:line="240" w:lineRule="auto"/>
      <w:ind w:left="144"/>
    </w:pPr>
    <w:rPr>
      <w:rFonts w:ascii="Arial" w:eastAsia="Times New Roman" w:hAnsi="Arial" w:cs="Times New Roman"/>
      <w:sz w:val="18"/>
      <w:szCs w:val="20"/>
    </w:rPr>
    <w:tblPr>
      <w:tblStyleRowBandSize w:val="1"/>
      <w:tblInd w:w="1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29" w:type="dxa"/>
        <w:left w:w="29" w:type="dxa"/>
        <w:bottom w:w="29" w:type="dxa"/>
        <w:right w:w="29" w:type="dxa"/>
      </w:tcMar>
      <w:vAlign w:val="center"/>
    </w:tcPr>
    <w:tblStylePr w:type="firstRow">
      <w:rPr>
        <w:rFonts w:ascii="Arial" w:hAnsi="Arial"/>
        <w:b/>
        <w:bCs/>
        <w:color w:val="auto"/>
        <w:sz w:val="18"/>
      </w:rPr>
      <w:tblPr/>
      <w:tcPr>
        <w:tcBorders>
          <w:tl2br w:val="none" w:sz="0" w:space="0" w:color="auto"/>
          <w:tr2bl w:val="none" w:sz="0" w:space="0" w:color="auto"/>
        </w:tcBorders>
        <w:shd w:val="solid" w:color="000000" w:fill="FFFFFF"/>
      </w:tcPr>
    </w:tblStylePr>
    <w:tblStylePr w:type="band1Horz">
      <w:rPr>
        <w:rFonts w:ascii="Arial" w:hAnsi="Arial"/>
        <w:sz w:val="20"/>
      </w:rPr>
    </w:tblStylePr>
    <w:tblStylePr w:type="band2Horz">
      <w:rPr>
        <w:rFonts w:ascii="Arial" w:hAnsi="Arial"/>
        <w:color w:val="000000" w:themeColor="text1"/>
        <w:sz w:val="20"/>
      </w:rPr>
      <w:tblPr/>
      <w:tcPr>
        <w:shd w:val="clear" w:color="auto" w:fill="D9D9D9" w:themeFill="background1" w:themeFillShade="D9"/>
      </w:tcPr>
    </w:tblStylePr>
  </w:style>
  <w:style w:type="table" w:customStyle="1" w:styleId="WHOTable1">
    <w:name w:val="WHO Table1"/>
    <w:basedOn w:val="TableNormal"/>
    <w:next w:val="TableProfessional"/>
    <w:rsid w:val="00E042BE"/>
    <w:pPr>
      <w:spacing w:after="0" w:line="240" w:lineRule="auto"/>
      <w:ind w:left="144"/>
    </w:pPr>
    <w:rPr>
      <w:rFonts w:ascii="Arial" w:eastAsia="Times New Roman" w:hAnsi="Arial" w:cs="Times New Roman"/>
      <w:sz w:val="18"/>
      <w:szCs w:val="20"/>
    </w:rPr>
    <w:tblPr>
      <w:tblStyleRowBandSize w:val="1"/>
      <w:tblInd w:w="1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29" w:type="dxa"/>
        <w:left w:w="29" w:type="dxa"/>
        <w:bottom w:w="29" w:type="dxa"/>
        <w:right w:w="29" w:type="dxa"/>
      </w:tcMar>
      <w:vAlign w:val="center"/>
    </w:tcPr>
    <w:tblStylePr w:type="firstRow">
      <w:rPr>
        <w:rFonts w:ascii="Arial" w:hAnsi="Arial"/>
        <w:b/>
        <w:bCs/>
        <w:color w:val="auto"/>
        <w:sz w:val="18"/>
      </w:rPr>
      <w:tblPr/>
      <w:tcPr>
        <w:tcBorders>
          <w:tl2br w:val="none" w:sz="0" w:space="0" w:color="auto"/>
          <w:tr2bl w:val="none" w:sz="0" w:space="0" w:color="auto"/>
        </w:tcBorders>
        <w:shd w:val="solid" w:color="000000" w:fill="FFFFFF"/>
      </w:tcPr>
    </w:tblStylePr>
    <w:tblStylePr w:type="band1Horz">
      <w:rPr>
        <w:rFonts w:ascii="Arial" w:hAnsi="Arial"/>
        <w:sz w:val="20"/>
      </w:rPr>
    </w:tblStylePr>
    <w:tblStylePr w:type="band2Horz">
      <w:rPr>
        <w:rFonts w:ascii="Arial" w:hAnsi="Arial"/>
        <w:color w:val="000000" w:themeColor="text1"/>
        <w:sz w:val="20"/>
      </w:rPr>
      <w:tblPr/>
      <w:tcPr>
        <w:shd w:val="clear" w:color="auto" w:fill="D9D9D9" w:themeFill="background1" w:themeFillShade="D9"/>
      </w:tcPr>
    </w:tblStylePr>
  </w:style>
  <w:style w:type="paragraph" w:styleId="ListParagraph">
    <w:name w:val="List Paragraph"/>
    <w:basedOn w:val="Normal"/>
    <w:link w:val="ListParagraphChar"/>
    <w:uiPriority w:val="34"/>
    <w:qFormat/>
    <w:rsid w:val="009F1642"/>
    <w:pPr>
      <w:ind w:left="720"/>
      <w:contextualSpacing/>
    </w:pPr>
  </w:style>
  <w:style w:type="character" w:customStyle="1" w:styleId="Heading3Char">
    <w:name w:val="Heading 3 Char"/>
    <w:basedOn w:val="DefaultParagraphFont"/>
    <w:link w:val="Heading3"/>
    <w:uiPriority w:val="9"/>
    <w:rsid w:val="00D574F3"/>
    <w:rPr>
      <w:rFonts w:ascii="Arial" w:eastAsia="Times New Roman" w:hAnsi="Arial" w:cs="Times New Roman"/>
      <w:b/>
      <w:bCs/>
      <w:sz w:val="24"/>
      <w:szCs w:val="24"/>
      <w:lang w:val="en-GB"/>
    </w:rPr>
  </w:style>
  <w:style w:type="numbering" w:customStyle="1" w:styleId="NoList1">
    <w:name w:val="No List1"/>
    <w:next w:val="NoList"/>
    <w:uiPriority w:val="99"/>
    <w:semiHidden/>
    <w:unhideWhenUsed/>
    <w:rsid w:val="00D574F3"/>
  </w:style>
  <w:style w:type="table" w:customStyle="1" w:styleId="TableGrid1">
    <w:name w:val="Table Grid1"/>
    <w:basedOn w:val="TableNormal"/>
    <w:next w:val="TableGrid"/>
    <w:uiPriority w:val="59"/>
    <w:rsid w:val="00D574F3"/>
    <w:pPr>
      <w:spacing w:after="0" w:line="240" w:lineRule="auto"/>
    </w:pPr>
    <w:rPr>
      <w:rFonts w:ascii="Arial" w:hAnsi="Arial"/>
      <w:sz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D574F3"/>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D574F3"/>
    <w:rPr>
      <w:rFonts w:ascii="Cambria" w:eastAsia="Times New Roman" w:hAnsi="Cambria" w:cs="Times New Roman"/>
      <w:color w:val="17365D"/>
      <w:spacing w:val="5"/>
      <w:kern w:val="28"/>
      <w:sz w:val="52"/>
      <w:szCs w:val="52"/>
    </w:rPr>
  </w:style>
  <w:style w:type="character" w:styleId="PageNumber">
    <w:name w:val="page number"/>
    <w:basedOn w:val="DefaultParagraphFont"/>
    <w:rsid w:val="00D574F3"/>
  </w:style>
  <w:style w:type="character" w:styleId="CommentReference">
    <w:name w:val="annotation reference"/>
    <w:uiPriority w:val="99"/>
    <w:semiHidden/>
    <w:unhideWhenUsed/>
    <w:rsid w:val="00D574F3"/>
    <w:rPr>
      <w:sz w:val="16"/>
      <w:szCs w:val="16"/>
    </w:rPr>
  </w:style>
  <w:style w:type="paragraph" w:styleId="CommentText">
    <w:name w:val="annotation text"/>
    <w:basedOn w:val="Normal"/>
    <w:link w:val="CommentTextChar"/>
    <w:uiPriority w:val="99"/>
    <w:unhideWhenUsed/>
    <w:rsid w:val="00D574F3"/>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D574F3"/>
    <w:rPr>
      <w:rFonts w:ascii="Calibri" w:eastAsia="Calibri" w:hAnsi="Calibri" w:cs="Times New Roman"/>
      <w:sz w:val="20"/>
      <w:szCs w:val="20"/>
    </w:rPr>
  </w:style>
  <w:style w:type="character" w:customStyle="1" w:styleId="CommentSubjectChar">
    <w:name w:val="Comment Subject Char"/>
    <w:basedOn w:val="CommentTextChar"/>
    <w:link w:val="CommentSubject"/>
    <w:uiPriority w:val="99"/>
    <w:semiHidden/>
    <w:rsid w:val="00D574F3"/>
    <w:rPr>
      <w:rFonts w:ascii="Calibri" w:eastAsia="Calibri"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D574F3"/>
    <w:rPr>
      <w:b/>
      <w:bCs/>
    </w:rPr>
  </w:style>
  <w:style w:type="character" w:customStyle="1" w:styleId="CommentSubjectChar1">
    <w:name w:val="Comment Subject Char1"/>
    <w:basedOn w:val="CommentTextChar"/>
    <w:uiPriority w:val="99"/>
    <w:semiHidden/>
    <w:rsid w:val="00D574F3"/>
    <w:rPr>
      <w:rFonts w:ascii="Calibri" w:eastAsia="Calibri" w:hAnsi="Calibri" w:cs="Times New Roman"/>
      <w:b/>
      <w:bCs/>
      <w:sz w:val="20"/>
      <w:szCs w:val="20"/>
    </w:rPr>
  </w:style>
  <w:style w:type="paragraph" w:styleId="BodyTextIndent">
    <w:name w:val="Body Text Indent"/>
    <w:basedOn w:val="Normal"/>
    <w:link w:val="BodyTextIndentChar"/>
    <w:rsid w:val="00D574F3"/>
    <w:pPr>
      <w:spacing w:after="0" w:line="240" w:lineRule="auto"/>
      <w:ind w:firstLine="720"/>
    </w:pPr>
    <w:rPr>
      <w:rFonts w:ascii="Times New Roman" w:eastAsia="Times New Roman" w:hAnsi="Times New Roman" w:cs="Times New Roman"/>
      <w:sz w:val="24"/>
      <w:szCs w:val="24"/>
      <w:lang w:val="en-GB" w:eastAsia="zh-CN"/>
    </w:rPr>
  </w:style>
  <w:style w:type="character" w:customStyle="1" w:styleId="BodyTextIndentChar">
    <w:name w:val="Body Text Indent Char"/>
    <w:basedOn w:val="DefaultParagraphFont"/>
    <w:link w:val="BodyTextIndent"/>
    <w:rsid w:val="00D574F3"/>
    <w:rPr>
      <w:rFonts w:ascii="Times New Roman" w:eastAsia="Times New Roman" w:hAnsi="Times New Roman" w:cs="Times New Roman"/>
      <w:sz w:val="24"/>
      <w:szCs w:val="24"/>
      <w:lang w:val="en-GB" w:eastAsia="zh-CN"/>
    </w:rPr>
  </w:style>
  <w:style w:type="paragraph" w:customStyle="1" w:styleId="WHO">
    <w:name w:val="WHO"/>
    <w:basedOn w:val="Normal"/>
    <w:rsid w:val="00D574F3"/>
    <w:pPr>
      <w:spacing w:after="0" w:line="240" w:lineRule="auto"/>
    </w:pPr>
    <w:rPr>
      <w:rFonts w:ascii="Times New Roman" w:eastAsia="Times New Roman" w:hAnsi="Times New Roman" w:cs="Times New Roman"/>
      <w:sz w:val="24"/>
      <w:szCs w:val="24"/>
      <w:lang w:val="en-GB" w:eastAsia="zh-CN"/>
    </w:rPr>
  </w:style>
  <w:style w:type="paragraph" w:customStyle="1" w:styleId="Itemheading">
    <w:name w:val="Itemheading"/>
    <w:basedOn w:val="Normal"/>
    <w:rsid w:val="00D574F3"/>
    <w:pPr>
      <w:keepNext/>
      <w:tabs>
        <w:tab w:val="left" w:pos="709"/>
        <w:tab w:val="left" w:pos="1134"/>
        <w:tab w:val="left" w:pos="2835"/>
      </w:tabs>
      <w:spacing w:before="120" w:after="60" w:line="240" w:lineRule="auto"/>
      <w:ind w:left="709" w:hanging="709"/>
    </w:pPr>
    <w:rPr>
      <w:rFonts w:ascii="Times New Roman" w:eastAsia="Times New Roman" w:hAnsi="Times New Roman" w:cs="Times New Roman"/>
      <w:sz w:val="24"/>
      <w:szCs w:val="24"/>
      <w:u w:val="single"/>
      <w:lang w:val="en-GB" w:eastAsia="zh-CN"/>
    </w:rPr>
  </w:style>
  <w:style w:type="paragraph" w:customStyle="1" w:styleId="txtappl">
    <w:name w:val="txtappl"/>
    <w:basedOn w:val="Normal"/>
    <w:rsid w:val="00D574F3"/>
    <w:pPr>
      <w:keepNext/>
      <w:spacing w:after="0" w:line="240" w:lineRule="auto"/>
      <w:ind w:left="709"/>
    </w:pPr>
    <w:rPr>
      <w:rFonts w:ascii="Times New Roman" w:eastAsia="Times New Roman" w:hAnsi="Times New Roman" w:cs="Times New Roman"/>
      <w:sz w:val="24"/>
      <w:szCs w:val="24"/>
      <w:lang w:val="en-GB" w:eastAsia="zh-CN"/>
    </w:rPr>
  </w:style>
  <w:style w:type="paragraph" w:styleId="NormalWeb">
    <w:name w:val="Normal (Web)"/>
    <w:basedOn w:val="Normal"/>
    <w:uiPriority w:val="99"/>
    <w:rsid w:val="00D574F3"/>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D574F3"/>
    <w:rPr>
      <w:rFonts w:ascii="Calibri" w:eastAsia="Calibri" w:hAnsi="Calibri" w:cs="Times New Roman"/>
      <w:b/>
      <w:bCs/>
      <w:sz w:val="20"/>
      <w:szCs w:val="20"/>
    </w:rPr>
  </w:style>
  <w:style w:type="paragraph" w:styleId="NoSpacing">
    <w:name w:val="No Spacing"/>
    <w:uiPriority w:val="1"/>
    <w:qFormat/>
    <w:rsid w:val="00D574F3"/>
    <w:pPr>
      <w:spacing w:after="0" w:line="240" w:lineRule="auto"/>
    </w:pPr>
    <w:rPr>
      <w:rFonts w:ascii="Calibri" w:eastAsia="Calibri" w:hAnsi="Calibri" w:cs="Times New Roman"/>
      <w:lang w:val="en-ZW"/>
    </w:rPr>
  </w:style>
  <w:style w:type="character" w:customStyle="1" w:styleId="BodyTextChar1">
    <w:name w:val="Body Text Char1"/>
    <w:basedOn w:val="DefaultParagraphFont"/>
    <w:uiPriority w:val="99"/>
    <w:semiHidden/>
    <w:rsid w:val="00D574F3"/>
  </w:style>
  <w:style w:type="character" w:customStyle="1" w:styleId="BodyText3Char">
    <w:name w:val="Body Text 3 Char"/>
    <w:basedOn w:val="DefaultParagraphFont"/>
    <w:link w:val="BodyText3"/>
    <w:rsid w:val="00D574F3"/>
    <w:rPr>
      <w:rFonts w:ascii="Calibri" w:eastAsia="Calibri" w:hAnsi="Calibri" w:cs="Times New Roman"/>
      <w:sz w:val="16"/>
      <w:szCs w:val="16"/>
    </w:rPr>
  </w:style>
  <w:style w:type="paragraph" w:styleId="BodyText3">
    <w:name w:val="Body Text 3"/>
    <w:basedOn w:val="Normal"/>
    <w:link w:val="BodyText3Char"/>
    <w:unhideWhenUsed/>
    <w:rsid w:val="00D574F3"/>
    <w:pPr>
      <w:spacing w:after="120"/>
    </w:pPr>
    <w:rPr>
      <w:rFonts w:ascii="Calibri" w:eastAsia="Calibri" w:hAnsi="Calibri" w:cs="Times New Roman"/>
      <w:sz w:val="16"/>
      <w:szCs w:val="16"/>
    </w:rPr>
  </w:style>
  <w:style w:type="character" w:customStyle="1" w:styleId="BodyText3Char1">
    <w:name w:val="Body Text 3 Char1"/>
    <w:basedOn w:val="DefaultParagraphFont"/>
    <w:semiHidden/>
    <w:rsid w:val="00D574F3"/>
    <w:rPr>
      <w:sz w:val="16"/>
      <w:szCs w:val="16"/>
    </w:rPr>
  </w:style>
  <w:style w:type="numbering" w:customStyle="1" w:styleId="NoList11">
    <w:name w:val="No List11"/>
    <w:next w:val="NoList"/>
    <w:uiPriority w:val="99"/>
    <w:semiHidden/>
    <w:unhideWhenUsed/>
    <w:rsid w:val="00D574F3"/>
  </w:style>
  <w:style w:type="table" w:customStyle="1" w:styleId="TableGrid11">
    <w:name w:val="Table Grid11"/>
    <w:basedOn w:val="TableNormal"/>
    <w:next w:val="TableGrid"/>
    <w:uiPriority w:val="59"/>
    <w:rsid w:val="00D574F3"/>
    <w:pPr>
      <w:spacing w:before="120" w:after="0" w:line="240" w:lineRule="auto"/>
      <w:ind w:left="680" w:hanging="680"/>
      <w:jc w:val="both"/>
    </w:pPr>
    <w:rPr>
      <w:rFonts w:ascii="Calibri"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574F3"/>
    <w:pPr>
      <w:autoSpaceDE w:val="0"/>
      <w:autoSpaceDN w:val="0"/>
      <w:adjustRightInd w:val="0"/>
      <w:spacing w:after="0" w:line="240" w:lineRule="auto"/>
    </w:pPr>
    <w:rPr>
      <w:rFonts w:ascii="HLCLLL+Arial" w:eastAsia="Times New Roman" w:hAnsi="HLCLLL+Arial" w:cs="HLCLLL+Arial"/>
      <w:color w:val="000000"/>
      <w:sz w:val="24"/>
      <w:szCs w:val="24"/>
    </w:rPr>
  </w:style>
  <w:style w:type="paragraph" w:styleId="Revision">
    <w:name w:val="Revision"/>
    <w:hidden/>
    <w:uiPriority w:val="99"/>
    <w:semiHidden/>
    <w:rsid w:val="00D574F3"/>
    <w:pPr>
      <w:spacing w:after="0" w:line="240" w:lineRule="auto"/>
    </w:pPr>
    <w:rPr>
      <w:rFonts w:ascii="Calibri" w:hAnsi="Calibri"/>
      <w:lang w:val="en-GB"/>
    </w:rPr>
  </w:style>
  <w:style w:type="character" w:customStyle="1" w:styleId="apple-converted-space">
    <w:name w:val="apple-converted-space"/>
    <w:basedOn w:val="DefaultParagraphFont"/>
    <w:rsid w:val="00D574F3"/>
  </w:style>
  <w:style w:type="paragraph" w:styleId="TOCHeading">
    <w:name w:val="TOC Heading"/>
    <w:basedOn w:val="Heading1"/>
    <w:next w:val="Normal"/>
    <w:uiPriority w:val="39"/>
    <w:unhideWhenUsed/>
    <w:qFormat/>
    <w:rsid w:val="00D574F3"/>
    <w:pPr>
      <w:spacing w:before="480" w:beforeAutospacing="0" w:after="0"/>
      <w:outlineLvl w:val="9"/>
    </w:pPr>
    <w:rPr>
      <w:rFonts w:ascii="Cambria" w:eastAsia="Times New Roman" w:hAnsi="Cambria" w:cs="Times New Roman"/>
      <w:bCs/>
      <w:color w:val="365F91"/>
      <w:sz w:val="28"/>
      <w:szCs w:val="28"/>
      <w:lang w:val="es-ES"/>
    </w:rPr>
  </w:style>
  <w:style w:type="paragraph" w:styleId="TOC2">
    <w:name w:val="toc 2"/>
    <w:basedOn w:val="Normal"/>
    <w:next w:val="Normal"/>
    <w:autoRedefine/>
    <w:uiPriority w:val="39"/>
    <w:unhideWhenUsed/>
    <w:qFormat/>
    <w:rsid w:val="00D574F3"/>
    <w:pPr>
      <w:spacing w:before="120" w:after="0"/>
      <w:ind w:left="220"/>
    </w:pPr>
    <w:rPr>
      <w:rFonts w:cstheme="minorHAnsi"/>
      <w:i/>
      <w:iCs/>
      <w:sz w:val="20"/>
      <w:szCs w:val="20"/>
    </w:rPr>
  </w:style>
  <w:style w:type="paragraph" w:styleId="TOC1">
    <w:name w:val="toc 1"/>
    <w:basedOn w:val="Normal"/>
    <w:next w:val="Normal"/>
    <w:autoRedefine/>
    <w:uiPriority w:val="39"/>
    <w:unhideWhenUsed/>
    <w:qFormat/>
    <w:rsid w:val="00D574F3"/>
    <w:pPr>
      <w:spacing w:before="240" w:after="120"/>
    </w:pPr>
    <w:rPr>
      <w:rFonts w:cstheme="minorHAnsi"/>
      <w:b/>
      <w:bCs/>
      <w:sz w:val="20"/>
      <w:szCs w:val="20"/>
    </w:rPr>
  </w:style>
  <w:style w:type="paragraph" w:styleId="TOC3">
    <w:name w:val="toc 3"/>
    <w:basedOn w:val="Normal"/>
    <w:next w:val="Normal"/>
    <w:autoRedefine/>
    <w:uiPriority w:val="39"/>
    <w:unhideWhenUsed/>
    <w:qFormat/>
    <w:rsid w:val="00D574F3"/>
    <w:pPr>
      <w:spacing w:after="0"/>
      <w:ind w:left="440"/>
    </w:pPr>
    <w:rPr>
      <w:rFonts w:cstheme="minorHAnsi"/>
      <w:sz w:val="20"/>
      <w:szCs w:val="20"/>
    </w:rPr>
  </w:style>
  <w:style w:type="paragraph" w:styleId="TOC4">
    <w:name w:val="toc 4"/>
    <w:basedOn w:val="Normal"/>
    <w:next w:val="Normal"/>
    <w:autoRedefine/>
    <w:uiPriority w:val="39"/>
    <w:unhideWhenUsed/>
    <w:rsid w:val="00D574F3"/>
    <w:pPr>
      <w:spacing w:after="0"/>
      <w:ind w:left="660"/>
    </w:pPr>
    <w:rPr>
      <w:rFonts w:cstheme="minorHAnsi"/>
      <w:sz w:val="20"/>
      <w:szCs w:val="20"/>
    </w:rPr>
  </w:style>
  <w:style w:type="paragraph" w:styleId="TOC5">
    <w:name w:val="toc 5"/>
    <w:basedOn w:val="Normal"/>
    <w:next w:val="Normal"/>
    <w:autoRedefine/>
    <w:uiPriority w:val="39"/>
    <w:unhideWhenUsed/>
    <w:rsid w:val="00D574F3"/>
    <w:pPr>
      <w:spacing w:after="0"/>
      <w:ind w:left="880"/>
    </w:pPr>
    <w:rPr>
      <w:rFonts w:cstheme="minorHAnsi"/>
      <w:sz w:val="20"/>
      <w:szCs w:val="20"/>
    </w:rPr>
  </w:style>
  <w:style w:type="paragraph" w:styleId="TOC6">
    <w:name w:val="toc 6"/>
    <w:basedOn w:val="Normal"/>
    <w:next w:val="Normal"/>
    <w:autoRedefine/>
    <w:uiPriority w:val="39"/>
    <w:unhideWhenUsed/>
    <w:rsid w:val="00D574F3"/>
    <w:pPr>
      <w:spacing w:after="0"/>
      <w:ind w:left="1100"/>
    </w:pPr>
    <w:rPr>
      <w:rFonts w:cstheme="minorHAnsi"/>
      <w:sz w:val="20"/>
      <w:szCs w:val="20"/>
    </w:rPr>
  </w:style>
  <w:style w:type="paragraph" w:styleId="TOC7">
    <w:name w:val="toc 7"/>
    <w:basedOn w:val="Normal"/>
    <w:next w:val="Normal"/>
    <w:autoRedefine/>
    <w:uiPriority w:val="39"/>
    <w:unhideWhenUsed/>
    <w:rsid w:val="00D574F3"/>
    <w:pPr>
      <w:spacing w:after="0"/>
      <w:ind w:left="1320"/>
    </w:pPr>
    <w:rPr>
      <w:rFonts w:cstheme="minorHAnsi"/>
      <w:sz w:val="20"/>
      <w:szCs w:val="20"/>
    </w:rPr>
  </w:style>
  <w:style w:type="paragraph" w:styleId="TOC8">
    <w:name w:val="toc 8"/>
    <w:basedOn w:val="Normal"/>
    <w:next w:val="Normal"/>
    <w:autoRedefine/>
    <w:uiPriority w:val="39"/>
    <w:unhideWhenUsed/>
    <w:rsid w:val="00D574F3"/>
    <w:pPr>
      <w:spacing w:after="0"/>
      <w:ind w:left="1540"/>
    </w:pPr>
    <w:rPr>
      <w:rFonts w:cstheme="minorHAnsi"/>
      <w:sz w:val="20"/>
      <w:szCs w:val="20"/>
    </w:rPr>
  </w:style>
  <w:style w:type="paragraph" w:styleId="TOC9">
    <w:name w:val="toc 9"/>
    <w:basedOn w:val="Normal"/>
    <w:next w:val="Normal"/>
    <w:autoRedefine/>
    <w:uiPriority w:val="39"/>
    <w:unhideWhenUsed/>
    <w:rsid w:val="00D574F3"/>
    <w:pPr>
      <w:spacing w:after="0"/>
      <w:ind w:left="1760"/>
    </w:pPr>
    <w:rPr>
      <w:rFonts w:cstheme="minorHAnsi"/>
      <w:sz w:val="20"/>
      <w:szCs w:val="20"/>
    </w:rPr>
  </w:style>
  <w:style w:type="character" w:styleId="Strong">
    <w:name w:val="Strong"/>
    <w:basedOn w:val="DefaultParagraphFont"/>
    <w:uiPriority w:val="22"/>
    <w:qFormat/>
    <w:rsid w:val="00D574F3"/>
    <w:rPr>
      <w:b/>
      <w:bCs/>
    </w:rPr>
  </w:style>
  <w:style w:type="paragraph" w:styleId="Date">
    <w:name w:val="Date"/>
    <w:basedOn w:val="Normal"/>
    <w:next w:val="Normal"/>
    <w:link w:val="DateChar"/>
    <w:uiPriority w:val="99"/>
    <w:unhideWhenUsed/>
    <w:rsid w:val="00D574F3"/>
    <w:pPr>
      <w:spacing w:after="0" w:line="240" w:lineRule="auto"/>
    </w:pPr>
    <w:rPr>
      <w:rFonts w:ascii="Times New Roman" w:eastAsia="MS Mincho" w:hAnsi="Times New Roman" w:cs="Times New Roman"/>
    </w:rPr>
  </w:style>
  <w:style w:type="character" w:customStyle="1" w:styleId="DateChar">
    <w:name w:val="Date Char"/>
    <w:basedOn w:val="DefaultParagraphFont"/>
    <w:link w:val="Date"/>
    <w:uiPriority w:val="99"/>
    <w:rsid w:val="00D574F3"/>
    <w:rPr>
      <w:rFonts w:ascii="Times New Roman" w:eastAsia="MS Mincho" w:hAnsi="Times New Roman" w:cs="Times New Roman"/>
    </w:rPr>
  </w:style>
  <w:style w:type="paragraph" w:styleId="Subtitle">
    <w:name w:val="Subtitle"/>
    <w:basedOn w:val="Normal"/>
    <w:link w:val="SubtitleChar"/>
    <w:uiPriority w:val="11"/>
    <w:qFormat/>
    <w:rsid w:val="00D574F3"/>
    <w:pPr>
      <w:spacing w:after="60" w:line="240" w:lineRule="auto"/>
      <w:jc w:val="center"/>
      <w:outlineLvl w:val="1"/>
    </w:pPr>
    <w:rPr>
      <w:rFonts w:ascii="Arial" w:eastAsia="MS Mincho" w:hAnsi="Arial" w:cs="Arial"/>
    </w:rPr>
  </w:style>
  <w:style w:type="character" w:customStyle="1" w:styleId="SubtitleChar">
    <w:name w:val="Subtitle Char"/>
    <w:basedOn w:val="DefaultParagraphFont"/>
    <w:link w:val="Subtitle"/>
    <w:uiPriority w:val="11"/>
    <w:rsid w:val="00D574F3"/>
    <w:rPr>
      <w:rFonts w:ascii="Arial" w:eastAsia="MS Mincho" w:hAnsi="Arial" w:cs="Arial"/>
    </w:rPr>
  </w:style>
  <w:style w:type="table" w:customStyle="1" w:styleId="WHOTable2">
    <w:name w:val="WHO Table2"/>
    <w:basedOn w:val="TableNormal"/>
    <w:next w:val="TableProfessional"/>
    <w:rsid w:val="00D574F3"/>
    <w:pPr>
      <w:spacing w:after="0" w:line="240" w:lineRule="auto"/>
      <w:ind w:left="144"/>
    </w:pPr>
    <w:rPr>
      <w:rFonts w:ascii="Arial" w:eastAsia="Times New Roman" w:hAnsi="Arial" w:cs="Times New Roman"/>
      <w:sz w:val="18"/>
      <w:szCs w:val="20"/>
    </w:rPr>
    <w:tblPr>
      <w:tblStyleRowBandSize w:val="1"/>
      <w:tblInd w:w="1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29" w:type="dxa"/>
        <w:left w:w="29" w:type="dxa"/>
        <w:bottom w:w="29" w:type="dxa"/>
        <w:right w:w="29" w:type="dxa"/>
      </w:tcMar>
      <w:vAlign w:val="center"/>
    </w:tcPr>
    <w:tblStylePr w:type="firstRow">
      <w:rPr>
        <w:rFonts w:ascii="Arial" w:hAnsi="Arial"/>
        <w:b/>
        <w:bCs/>
        <w:color w:val="auto"/>
        <w:sz w:val="18"/>
      </w:rPr>
      <w:tblPr/>
      <w:tcPr>
        <w:tcBorders>
          <w:tl2br w:val="none" w:sz="0" w:space="0" w:color="auto"/>
          <w:tr2bl w:val="none" w:sz="0" w:space="0" w:color="auto"/>
        </w:tcBorders>
        <w:shd w:val="solid" w:color="000000" w:fill="FFFFFF"/>
      </w:tcPr>
    </w:tblStylePr>
    <w:tblStylePr w:type="band1Horz">
      <w:rPr>
        <w:rFonts w:ascii="Arial" w:hAnsi="Arial"/>
        <w:sz w:val="20"/>
      </w:rPr>
    </w:tblStylePr>
    <w:tblStylePr w:type="band2Horz">
      <w:rPr>
        <w:rFonts w:ascii="Arial" w:hAnsi="Arial"/>
        <w:color w:val="000000" w:themeColor="text1"/>
        <w:sz w:val="20"/>
      </w:rPr>
      <w:tblPr/>
      <w:tcPr>
        <w:shd w:val="clear" w:color="auto" w:fill="D9D9D9" w:themeFill="background1" w:themeFillShade="D9"/>
      </w:tcPr>
    </w:tblStylePr>
  </w:style>
  <w:style w:type="character" w:styleId="FollowedHyperlink">
    <w:name w:val="FollowedHyperlink"/>
    <w:basedOn w:val="DefaultParagraphFont"/>
    <w:uiPriority w:val="99"/>
    <w:semiHidden/>
    <w:unhideWhenUsed/>
    <w:rsid w:val="00D574F3"/>
    <w:rPr>
      <w:color w:val="800080" w:themeColor="followedHyperlink"/>
      <w:u w:val="single"/>
    </w:rPr>
  </w:style>
  <w:style w:type="character" w:customStyle="1" w:styleId="Heading4Char">
    <w:name w:val="Heading 4 Char"/>
    <w:basedOn w:val="DefaultParagraphFont"/>
    <w:link w:val="Heading4"/>
    <w:uiPriority w:val="9"/>
    <w:semiHidden/>
    <w:rsid w:val="00D64680"/>
    <w:rPr>
      <w:rFonts w:asciiTheme="majorHAnsi" w:eastAsiaTheme="majorEastAsia" w:hAnsiTheme="majorHAnsi" w:cstheme="majorBidi"/>
      <w:i/>
      <w:iCs/>
      <w:color w:val="365F91" w:themeColor="accent1" w:themeShade="BF"/>
      <w:sz w:val="24"/>
      <w:lang w:val="en-GB"/>
    </w:rPr>
  </w:style>
  <w:style w:type="numbering" w:customStyle="1" w:styleId="NoList2">
    <w:name w:val="No List2"/>
    <w:next w:val="NoList"/>
    <w:uiPriority w:val="99"/>
    <w:semiHidden/>
    <w:unhideWhenUsed/>
    <w:rsid w:val="00D64680"/>
  </w:style>
  <w:style w:type="table" w:customStyle="1" w:styleId="WHOTable21">
    <w:name w:val="WHO Table 21"/>
    <w:basedOn w:val="TableNormal"/>
    <w:next w:val="TableGrid"/>
    <w:uiPriority w:val="59"/>
    <w:rsid w:val="00D64680"/>
    <w:pPr>
      <w:spacing w:after="0" w:line="240" w:lineRule="auto"/>
    </w:pPr>
    <w:rPr>
      <w:rFonts w:ascii="Arial" w:hAnsi="Arial"/>
      <w:sz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D64680"/>
  </w:style>
  <w:style w:type="table" w:customStyle="1" w:styleId="TableGrid12">
    <w:name w:val="Table Grid12"/>
    <w:basedOn w:val="TableNormal"/>
    <w:next w:val="TableGrid"/>
    <w:rsid w:val="00D64680"/>
    <w:pPr>
      <w:spacing w:before="120" w:after="0" w:line="240" w:lineRule="auto"/>
      <w:ind w:left="680" w:hanging="680"/>
      <w:jc w:val="both"/>
    </w:pPr>
    <w:rPr>
      <w:rFonts w:ascii="Calibri"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64680"/>
  </w:style>
  <w:style w:type="paragraph" w:customStyle="1" w:styleId="TableBodyLeft">
    <w:name w:val="Table Body Left"/>
    <w:rsid w:val="00D64680"/>
    <w:pPr>
      <w:keepNext/>
      <w:keepLines/>
      <w:spacing w:after="0" w:line="240" w:lineRule="auto"/>
    </w:pPr>
    <w:rPr>
      <w:rFonts w:ascii="Arial" w:eastAsia="Times New Roman" w:hAnsi="Arial" w:cs="Times New Roman"/>
      <w:sz w:val="18"/>
      <w:szCs w:val="20"/>
    </w:rPr>
  </w:style>
  <w:style w:type="paragraph" w:customStyle="1" w:styleId="TableHeading">
    <w:name w:val="Table Heading"/>
    <w:rsid w:val="00D64680"/>
    <w:pPr>
      <w:keepNext/>
      <w:keepLines/>
      <w:spacing w:before="80" w:after="40" w:line="240" w:lineRule="auto"/>
      <w:ind w:left="144"/>
    </w:pPr>
    <w:rPr>
      <w:rFonts w:ascii="Arial" w:eastAsia="Times New Roman" w:hAnsi="Arial" w:cs="Times New Roman"/>
      <w:color w:val="FFFFFF" w:themeColor="background1"/>
      <w:sz w:val="18"/>
      <w:szCs w:val="20"/>
    </w:rPr>
  </w:style>
  <w:style w:type="table" w:customStyle="1" w:styleId="WHOTable3">
    <w:name w:val="WHO Table3"/>
    <w:basedOn w:val="TableNormal"/>
    <w:next w:val="TableProfessional"/>
    <w:rsid w:val="00D64680"/>
    <w:pPr>
      <w:spacing w:after="0" w:line="240" w:lineRule="auto"/>
      <w:ind w:left="144"/>
    </w:pPr>
    <w:rPr>
      <w:rFonts w:ascii="Arial" w:eastAsia="Times New Roman" w:hAnsi="Arial" w:cs="Times New Roman"/>
      <w:sz w:val="18"/>
      <w:szCs w:val="20"/>
    </w:rPr>
    <w:tblPr>
      <w:tblStyleRowBandSize w:val="1"/>
      <w:tblInd w:w="1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29" w:type="dxa"/>
        <w:left w:w="29" w:type="dxa"/>
        <w:bottom w:w="29" w:type="dxa"/>
        <w:right w:w="29" w:type="dxa"/>
      </w:tcMar>
      <w:vAlign w:val="center"/>
    </w:tcPr>
    <w:tblStylePr w:type="firstRow">
      <w:rPr>
        <w:rFonts w:ascii="Arial" w:hAnsi="Arial"/>
        <w:b/>
        <w:bCs/>
        <w:color w:val="auto"/>
        <w:sz w:val="18"/>
      </w:rPr>
      <w:tblPr/>
      <w:tcPr>
        <w:tcBorders>
          <w:tl2br w:val="none" w:sz="0" w:space="0" w:color="auto"/>
          <w:tr2bl w:val="none" w:sz="0" w:space="0" w:color="auto"/>
        </w:tcBorders>
        <w:shd w:val="solid" w:color="000000" w:fill="FFFFFF"/>
      </w:tcPr>
    </w:tblStylePr>
    <w:tblStylePr w:type="band1Horz">
      <w:rPr>
        <w:rFonts w:ascii="Arial" w:hAnsi="Arial"/>
        <w:sz w:val="20"/>
      </w:rPr>
    </w:tblStylePr>
    <w:tblStylePr w:type="band2Horz">
      <w:rPr>
        <w:rFonts w:ascii="Arial" w:hAnsi="Arial"/>
        <w:color w:val="000000" w:themeColor="text1"/>
        <w:sz w:val="20"/>
      </w:rPr>
      <w:tblPr/>
      <w:tcPr>
        <w:shd w:val="clear" w:color="auto" w:fill="D9D9D9" w:themeFill="background1" w:themeFillShade="D9"/>
      </w:tcPr>
    </w:tblStylePr>
  </w:style>
  <w:style w:type="paragraph" w:customStyle="1" w:styleId="Heading1Agency">
    <w:name w:val="Heading 1 (Agency)"/>
    <w:basedOn w:val="Normal"/>
    <w:next w:val="Normal"/>
    <w:rsid w:val="00D64680"/>
    <w:pPr>
      <w:keepNext/>
      <w:numPr>
        <w:numId w:val="2"/>
      </w:numPr>
      <w:spacing w:before="280" w:after="220" w:line="280" w:lineRule="atLeast"/>
      <w:jc w:val="both"/>
      <w:outlineLvl w:val="0"/>
    </w:pPr>
    <w:rPr>
      <w:rFonts w:ascii="Arial" w:eastAsia="Verdana" w:hAnsi="Arial" w:cs="Arial"/>
      <w:b/>
      <w:bCs/>
      <w:kern w:val="32"/>
      <w:sz w:val="27"/>
      <w:szCs w:val="27"/>
      <w:lang w:val="en-GB" w:eastAsia="en-GB"/>
    </w:rPr>
  </w:style>
  <w:style w:type="paragraph" w:customStyle="1" w:styleId="Heading2Agency">
    <w:name w:val="Heading 2 (Agency)"/>
    <w:basedOn w:val="Normal"/>
    <w:next w:val="Normal"/>
    <w:rsid w:val="00D64680"/>
    <w:pPr>
      <w:keepNext/>
      <w:numPr>
        <w:ilvl w:val="1"/>
        <w:numId w:val="2"/>
      </w:numPr>
      <w:spacing w:before="280" w:after="220" w:line="280" w:lineRule="atLeast"/>
      <w:jc w:val="both"/>
      <w:outlineLvl w:val="1"/>
    </w:pPr>
    <w:rPr>
      <w:rFonts w:ascii="Arial" w:eastAsia="Verdana" w:hAnsi="Arial" w:cs="Arial"/>
      <w:b/>
      <w:bCs/>
      <w:i/>
      <w:kern w:val="32"/>
      <w:lang w:val="en-GB" w:eastAsia="en-GB"/>
    </w:rPr>
  </w:style>
  <w:style w:type="paragraph" w:customStyle="1" w:styleId="Heading3Agency">
    <w:name w:val="Heading 3 (Agency)"/>
    <w:basedOn w:val="Normal"/>
    <w:next w:val="Normal"/>
    <w:rsid w:val="00D64680"/>
    <w:pPr>
      <w:keepNext/>
      <w:numPr>
        <w:ilvl w:val="2"/>
        <w:numId w:val="2"/>
      </w:numPr>
      <w:spacing w:before="280" w:after="220" w:line="280" w:lineRule="atLeast"/>
      <w:jc w:val="both"/>
      <w:outlineLvl w:val="2"/>
    </w:pPr>
    <w:rPr>
      <w:rFonts w:ascii="Arial" w:eastAsia="Verdana" w:hAnsi="Arial" w:cs="Arial"/>
      <w:b/>
      <w:bCs/>
      <w:kern w:val="32"/>
      <w:lang w:val="en-GB" w:eastAsia="en-GB"/>
    </w:rPr>
  </w:style>
  <w:style w:type="paragraph" w:customStyle="1" w:styleId="Heading4Agency">
    <w:name w:val="Heading 4 (Agency)"/>
    <w:basedOn w:val="Heading3Agency"/>
    <w:next w:val="Normal"/>
    <w:rsid w:val="00D64680"/>
    <w:pPr>
      <w:numPr>
        <w:ilvl w:val="3"/>
      </w:numPr>
      <w:outlineLvl w:val="3"/>
    </w:pPr>
    <w:rPr>
      <w:i/>
      <w:sz w:val="18"/>
      <w:szCs w:val="18"/>
    </w:rPr>
  </w:style>
  <w:style w:type="paragraph" w:customStyle="1" w:styleId="Heading5Agency">
    <w:name w:val="Heading 5 (Agency)"/>
    <w:basedOn w:val="Heading4Agency"/>
    <w:next w:val="Normal"/>
    <w:rsid w:val="00D64680"/>
    <w:pPr>
      <w:numPr>
        <w:ilvl w:val="4"/>
      </w:numPr>
      <w:outlineLvl w:val="4"/>
    </w:pPr>
    <w:rPr>
      <w:i w:val="0"/>
    </w:rPr>
  </w:style>
  <w:style w:type="paragraph" w:customStyle="1" w:styleId="Heading6Agency">
    <w:name w:val="Heading 6 (Agency)"/>
    <w:basedOn w:val="Heading5Agency"/>
    <w:next w:val="Normal"/>
    <w:semiHidden/>
    <w:rsid w:val="00D64680"/>
    <w:pPr>
      <w:numPr>
        <w:ilvl w:val="5"/>
      </w:numPr>
      <w:tabs>
        <w:tab w:val="num" w:pos="360"/>
      </w:tabs>
      <w:outlineLvl w:val="5"/>
    </w:pPr>
  </w:style>
  <w:style w:type="paragraph" w:customStyle="1" w:styleId="Heading7Agency">
    <w:name w:val="Heading 7 (Agency)"/>
    <w:basedOn w:val="Heading6Agency"/>
    <w:next w:val="Normal"/>
    <w:semiHidden/>
    <w:rsid w:val="00D64680"/>
    <w:pPr>
      <w:numPr>
        <w:ilvl w:val="6"/>
      </w:numPr>
      <w:tabs>
        <w:tab w:val="num" w:pos="360"/>
      </w:tabs>
      <w:outlineLvl w:val="6"/>
    </w:pPr>
  </w:style>
  <w:style w:type="paragraph" w:customStyle="1" w:styleId="Heading8Agency">
    <w:name w:val="Heading 8 (Agency)"/>
    <w:basedOn w:val="Heading7Agency"/>
    <w:next w:val="Normal"/>
    <w:semiHidden/>
    <w:rsid w:val="00D64680"/>
    <w:pPr>
      <w:numPr>
        <w:ilvl w:val="7"/>
      </w:numPr>
      <w:outlineLvl w:val="7"/>
    </w:pPr>
  </w:style>
  <w:style w:type="paragraph" w:customStyle="1" w:styleId="Heading9Agency">
    <w:name w:val="Heading 9 (Agency)"/>
    <w:basedOn w:val="Heading8Agency"/>
    <w:next w:val="Normal"/>
    <w:semiHidden/>
    <w:rsid w:val="00D64680"/>
    <w:pPr>
      <w:numPr>
        <w:ilvl w:val="8"/>
      </w:numPr>
      <w:outlineLvl w:val="8"/>
    </w:pPr>
  </w:style>
  <w:style w:type="table" w:customStyle="1" w:styleId="TableGrid111">
    <w:name w:val="Table Grid111"/>
    <w:basedOn w:val="TableNormal"/>
    <w:next w:val="TableGrid"/>
    <w:uiPriority w:val="59"/>
    <w:rsid w:val="00D64680"/>
    <w:pPr>
      <w:spacing w:before="120" w:after="0" w:line="240" w:lineRule="auto"/>
      <w:ind w:left="680" w:hanging="680"/>
      <w:jc w:val="both"/>
    </w:pPr>
    <w:rPr>
      <w:rFonts w:ascii="Calibri"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C91D2A"/>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C91D2A"/>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C91D2A"/>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C91D2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91D2A"/>
    <w:rPr>
      <w:rFonts w:asciiTheme="majorHAnsi" w:eastAsiaTheme="majorEastAsia" w:hAnsiTheme="majorHAnsi" w:cstheme="majorBidi"/>
      <w:i/>
      <w:iCs/>
      <w:color w:val="272727" w:themeColor="text1" w:themeTint="D8"/>
      <w:sz w:val="21"/>
      <w:szCs w:val="21"/>
    </w:rPr>
  </w:style>
  <w:style w:type="table" w:customStyle="1" w:styleId="TableGrid2">
    <w:name w:val="Table Grid2"/>
    <w:basedOn w:val="TableNormal"/>
    <w:next w:val="TableGrid"/>
    <w:uiPriority w:val="59"/>
    <w:rsid w:val="009A3603"/>
    <w:pPr>
      <w:spacing w:after="0" w:line="240" w:lineRule="auto"/>
    </w:pPr>
    <w:rPr>
      <w:rFonts w:ascii="Arial" w:hAnsi="Arial"/>
      <w:sz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HOTable4">
    <w:name w:val="WHO Table4"/>
    <w:basedOn w:val="TableNormal"/>
    <w:next w:val="TableProfessional"/>
    <w:rsid w:val="009A3603"/>
    <w:pPr>
      <w:spacing w:after="0" w:line="240" w:lineRule="auto"/>
      <w:ind w:left="144"/>
    </w:pPr>
    <w:rPr>
      <w:rFonts w:ascii="Arial" w:eastAsia="Times New Roman" w:hAnsi="Arial" w:cs="Times New Roman"/>
      <w:sz w:val="18"/>
      <w:szCs w:val="20"/>
    </w:rPr>
    <w:tblPr>
      <w:tblStyleRowBandSize w:val="1"/>
      <w:tblInd w:w="1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29" w:type="dxa"/>
        <w:left w:w="29" w:type="dxa"/>
        <w:bottom w:w="29" w:type="dxa"/>
        <w:right w:w="29" w:type="dxa"/>
      </w:tcMar>
      <w:vAlign w:val="center"/>
    </w:tcPr>
    <w:tblStylePr w:type="firstRow">
      <w:rPr>
        <w:rFonts w:ascii="Arial" w:hAnsi="Arial"/>
        <w:b/>
        <w:bCs/>
        <w:color w:val="auto"/>
        <w:sz w:val="18"/>
      </w:rPr>
      <w:tblPr/>
      <w:tcPr>
        <w:tcBorders>
          <w:tl2br w:val="none" w:sz="0" w:space="0" w:color="auto"/>
          <w:tr2bl w:val="none" w:sz="0" w:space="0" w:color="auto"/>
        </w:tcBorders>
        <w:shd w:val="solid" w:color="000000" w:fill="FFFFFF"/>
      </w:tcPr>
    </w:tblStylePr>
    <w:tblStylePr w:type="band1Horz">
      <w:rPr>
        <w:rFonts w:ascii="Arial" w:hAnsi="Arial"/>
        <w:sz w:val="20"/>
      </w:rPr>
    </w:tblStylePr>
    <w:tblStylePr w:type="band2Horz">
      <w:rPr>
        <w:rFonts w:ascii="Arial" w:hAnsi="Arial"/>
        <w:color w:val="000000" w:themeColor="text1"/>
        <w:sz w:val="20"/>
      </w:rPr>
      <w:tblPr/>
      <w:tcPr>
        <w:shd w:val="clear" w:color="auto" w:fill="D9D9D9" w:themeFill="background1" w:themeFillShade="D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undeny\AppData\Local\Microsoft\Windows\INetCache\Content.Outlook\A6KP8052\SAHPRA_Indust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9E576-3547-4CD3-9B4F-BC7FABA8C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SAHPRA_Industry</Template>
  <TotalTime>7</TotalTime>
  <Pages>5</Pages>
  <Words>1175</Words>
  <Characters>6704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Yuvarasen Gounden</dc:creator>
  <cp:lastModifiedBy>Alice Sigobodhla</cp:lastModifiedBy>
  <cp:revision>9</cp:revision>
  <dcterms:created xsi:type="dcterms:W3CDTF">2022-03-28T10:00:00Z</dcterms:created>
  <dcterms:modified xsi:type="dcterms:W3CDTF">2022-06-21T22:41:00Z</dcterms:modified>
</cp:coreProperties>
</file>